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A0F6" w14:textId="77777777" w:rsidR="002D3E57" w:rsidRPr="005A5924" w:rsidRDefault="002D3E57" w:rsidP="005A5924">
      <w:pPr>
        <w:spacing w:after="0" w:line="288" w:lineRule="auto"/>
        <w:jc w:val="both"/>
        <w:rPr>
          <w:rFonts w:ascii="Arial" w:hAnsi="Arial" w:cs="Arial"/>
          <w:b/>
          <w:sz w:val="32"/>
          <w:szCs w:val="32"/>
        </w:rPr>
      </w:pPr>
    </w:p>
    <w:p w14:paraId="51B4E870" w14:textId="77777777" w:rsidR="002D3E57" w:rsidRPr="005A5924" w:rsidRDefault="002D3E57" w:rsidP="005A5924">
      <w:pPr>
        <w:spacing w:after="0" w:line="288" w:lineRule="auto"/>
        <w:jc w:val="both"/>
        <w:rPr>
          <w:rFonts w:ascii="Arial" w:hAnsi="Arial" w:cs="Arial"/>
          <w:b/>
          <w:sz w:val="32"/>
          <w:szCs w:val="32"/>
        </w:rPr>
      </w:pPr>
    </w:p>
    <w:p w14:paraId="24460042" w14:textId="77777777" w:rsidR="002D3E57" w:rsidRPr="005A5924" w:rsidRDefault="002D3E57" w:rsidP="005A5924">
      <w:pPr>
        <w:spacing w:after="0" w:line="288" w:lineRule="auto"/>
        <w:jc w:val="both"/>
        <w:rPr>
          <w:rFonts w:ascii="Arial" w:hAnsi="Arial" w:cs="Arial"/>
          <w:b/>
          <w:sz w:val="32"/>
          <w:szCs w:val="32"/>
        </w:rPr>
      </w:pPr>
    </w:p>
    <w:p w14:paraId="2C84A936" w14:textId="77777777" w:rsidR="002D3E57" w:rsidRPr="005A5924" w:rsidRDefault="002D3E57" w:rsidP="005A5924">
      <w:pPr>
        <w:spacing w:after="0" w:line="288" w:lineRule="auto"/>
        <w:jc w:val="both"/>
        <w:rPr>
          <w:rFonts w:ascii="Arial" w:hAnsi="Arial" w:cs="Arial"/>
          <w:b/>
          <w:sz w:val="32"/>
          <w:szCs w:val="32"/>
        </w:rPr>
      </w:pPr>
    </w:p>
    <w:p w14:paraId="785C5029" w14:textId="77777777" w:rsidR="002D3E57" w:rsidRPr="005A5924" w:rsidRDefault="002D3E57" w:rsidP="005A5924">
      <w:pPr>
        <w:spacing w:after="0" w:line="288" w:lineRule="auto"/>
        <w:jc w:val="both"/>
        <w:rPr>
          <w:rFonts w:ascii="Arial" w:hAnsi="Arial" w:cs="Arial"/>
          <w:b/>
          <w:sz w:val="32"/>
          <w:szCs w:val="32"/>
        </w:rPr>
      </w:pPr>
    </w:p>
    <w:p w14:paraId="087C230B" w14:textId="77777777" w:rsidR="002D3E57" w:rsidRPr="005A5924" w:rsidRDefault="002D3E57" w:rsidP="005A5924">
      <w:pPr>
        <w:spacing w:after="0" w:line="288" w:lineRule="auto"/>
        <w:jc w:val="both"/>
        <w:rPr>
          <w:rFonts w:ascii="Arial" w:hAnsi="Arial" w:cs="Arial"/>
          <w:b/>
          <w:sz w:val="32"/>
          <w:szCs w:val="32"/>
        </w:rPr>
      </w:pPr>
    </w:p>
    <w:p w14:paraId="1D591113" w14:textId="77777777" w:rsidR="002D3E57" w:rsidRPr="005A5924" w:rsidRDefault="002D3E57" w:rsidP="005A5924">
      <w:pPr>
        <w:spacing w:after="0" w:line="288" w:lineRule="auto"/>
        <w:jc w:val="both"/>
        <w:rPr>
          <w:rFonts w:ascii="Arial" w:hAnsi="Arial" w:cs="Arial"/>
          <w:b/>
          <w:sz w:val="32"/>
          <w:szCs w:val="32"/>
        </w:rPr>
      </w:pPr>
    </w:p>
    <w:p w14:paraId="7CF0C297" w14:textId="77777777" w:rsidR="002D3E57" w:rsidRPr="005A5924" w:rsidRDefault="002D3E57" w:rsidP="005A5924">
      <w:pPr>
        <w:spacing w:after="0" w:line="288" w:lineRule="auto"/>
        <w:jc w:val="both"/>
        <w:rPr>
          <w:rFonts w:ascii="Arial" w:hAnsi="Arial" w:cs="Arial"/>
          <w:b/>
          <w:sz w:val="32"/>
          <w:szCs w:val="32"/>
        </w:rPr>
      </w:pPr>
    </w:p>
    <w:p w14:paraId="3B662001" w14:textId="77777777" w:rsidR="002D3E57" w:rsidRPr="005A5924" w:rsidRDefault="002D3E57" w:rsidP="005A5924">
      <w:pPr>
        <w:spacing w:after="0" w:line="288" w:lineRule="auto"/>
        <w:jc w:val="both"/>
        <w:rPr>
          <w:rFonts w:ascii="Arial" w:hAnsi="Arial" w:cs="Arial"/>
          <w:b/>
          <w:sz w:val="32"/>
          <w:szCs w:val="32"/>
        </w:rPr>
      </w:pPr>
    </w:p>
    <w:p w14:paraId="57E697A9" w14:textId="77777777" w:rsidR="002D3E57" w:rsidRDefault="000A2BBD" w:rsidP="00F1359A">
      <w:pPr>
        <w:spacing w:after="0" w:line="288" w:lineRule="auto"/>
        <w:jc w:val="center"/>
        <w:rPr>
          <w:rFonts w:ascii="Arial" w:hAnsi="Arial" w:cs="Arial"/>
          <w:b/>
          <w:sz w:val="40"/>
          <w:szCs w:val="32"/>
        </w:rPr>
      </w:pPr>
      <w:r w:rsidRPr="00F1359A">
        <w:rPr>
          <w:rFonts w:ascii="Arial" w:hAnsi="Arial" w:cs="Arial"/>
          <w:b/>
          <w:sz w:val="40"/>
          <w:szCs w:val="32"/>
        </w:rPr>
        <w:t>RAPORT</w:t>
      </w:r>
    </w:p>
    <w:p w14:paraId="44550B4E" w14:textId="77777777" w:rsidR="00776CD4" w:rsidRPr="00F1359A" w:rsidRDefault="00776CD4" w:rsidP="00F1359A">
      <w:pPr>
        <w:spacing w:after="0" w:line="288" w:lineRule="auto"/>
        <w:jc w:val="center"/>
        <w:rPr>
          <w:rFonts w:ascii="Arial" w:hAnsi="Arial" w:cs="Arial"/>
          <w:b/>
          <w:sz w:val="40"/>
          <w:szCs w:val="32"/>
        </w:rPr>
      </w:pPr>
    </w:p>
    <w:p w14:paraId="0D9F922B" w14:textId="77777777" w:rsidR="000A2BBD" w:rsidRPr="00F1359A" w:rsidRDefault="000A2BBD" w:rsidP="00F1359A">
      <w:pPr>
        <w:spacing w:after="0"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F1359A">
        <w:rPr>
          <w:rFonts w:ascii="Arial" w:hAnsi="Arial" w:cs="Arial"/>
          <w:b/>
          <w:sz w:val="32"/>
          <w:szCs w:val="32"/>
        </w:rPr>
        <w:t>o sytuacji ekonomiczno-finansowej</w:t>
      </w:r>
    </w:p>
    <w:p w14:paraId="3DB74580" w14:textId="77777777" w:rsidR="002D3E57" w:rsidRPr="00F1359A" w:rsidRDefault="002D3E57" w:rsidP="00F1359A">
      <w:pPr>
        <w:spacing w:after="0" w:line="288" w:lineRule="auto"/>
        <w:jc w:val="center"/>
        <w:rPr>
          <w:rFonts w:ascii="Arial" w:hAnsi="Arial" w:cs="Arial"/>
          <w:b/>
          <w:sz w:val="32"/>
          <w:szCs w:val="32"/>
        </w:rPr>
      </w:pPr>
    </w:p>
    <w:p w14:paraId="3AF21D16" w14:textId="479387E3" w:rsidR="002D3E57" w:rsidRPr="00F1359A" w:rsidRDefault="00FC62F3" w:rsidP="00F1359A">
      <w:pPr>
        <w:spacing w:after="0" w:line="288" w:lineRule="auto"/>
        <w:jc w:val="center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b/>
          <w:sz w:val="32"/>
          <w:szCs w:val="32"/>
        </w:rPr>
        <w:t>Samodzielnego Zespołu Publicznych Zakładów Lecznictwa Otwartego Warszawa</w:t>
      </w:r>
      <w:r w:rsidR="004A47D0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Wesoła</w:t>
      </w:r>
    </w:p>
    <w:p w14:paraId="7552A9CF" w14:textId="77777777" w:rsidR="002D3E57" w:rsidRPr="00F1359A" w:rsidRDefault="002D3E57" w:rsidP="00F1359A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7F495BB6" w14:textId="77777777" w:rsidR="002D3E57" w:rsidRPr="00F1359A" w:rsidRDefault="002D3E57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3C505C83" w14:textId="77777777" w:rsidR="002D3E57" w:rsidRPr="00F1359A" w:rsidRDefault="002D3E57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71F9F01E" w14:textId="77777777" w:rsidR="002D3E57" w:rsidRPr="00F1359A" w:rsidRDefault="002D3E57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1C7DA9A2" w14:textId="77777777" w:rsidR="002D3E57" w:rsidRPr="00F1359A" w:rsidRDefault="002D3E57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1BE173B6" w14:textId="77777777" w:rsidR="002D3E57" w:rsidRPr="00F1359A" w:rsidRDefault="002D3E57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3320C803" w14:textId="77777777" w:rsidR="002D3E57" w:rsidRPr="00F1359A" w:rsidRDefault="002D3E57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0BA5EC17" w14:textId="77777777" w:rsidR="002D3E57" w:rsidRPr="00F1359A" w:rsidRDefault="002D3E57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775EEF64" w14:textId="77777777" w:rsidR="002D3E57" w:rsidRPr="00F1359A" w:rsidRDefault="002D3E57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1012C2A5" w14:textId="77777777" w:rsidR="002D3E57" w:rsidRPr="00F1359A" w:rsidRDefault="002D3E57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3AC1FC66" w14:textId="77777777" w:rsidR="002D3E57" w:rsidRPr="00F1359A" w:rsidRDefault="002D3E57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3EFCA155" w14:textId="77777777" w:rsidR="002D3E57" w:rsidRPr="00F1359A" w:rsidRDefault="002D3E57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7CC61045" w14:textId="77777777" w:rsidR="002D3E57" w:rsidRPr="00F1359A" w:rsidRDefault="002D3E57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556B1177" w14:textId="77777777" w:rsidR="002D3E57" w:rsidRPr="00F1359A" w:rsidRDefault="002D3E57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0789D960" w14:textId="77777777" w:rsidR="002D3E57" w:rsidRPr="00F1359A" w:rsidRDefault="002D3E57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4E64F4DE" w14:textId="77777777" w:rsidR="002D3E57" w:rsidRPr="00F1359A" w:rsidRDefault="002D3E57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1212BCF2" w14:textId="4E3609CA" w:rsidR="002D3E57" w:rsidRPr="00F1359A" w:rsidRDefault="00FC62F3" w:rsidP="00F1359A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Warszawa</w:t>
      </w:r>
      <w:r w:rsidR="002D3E57" w:rsidRPr="00F1359A">
        <w:rPr>
          <w:rFonts w:ascii="Arial" w:hAnsi="Arial" w:cs="Arial"/>
          <w:b/>
          <w:sz w:val="24"/>
          <w:szCs w:val="24"/>
        </w:rPr>
        <w:t xml:space="preserve">, </w:t>
      </w:r>
      <w:r w:rsidR="000768DE">
        <w:rPr>
          <w:rFonts w:ascii="Arial" w:hAnsi="Arial" w:cs="Arial"/>
          <w:b/>
          <w:sz w:val="24"/>
          <w:szCs w:val="24"/>
        </w:rPr>
        <w:t>0</w:t>
      </w:r>
      <w:r w:rsidR="001F313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768DE">
        <w:rPr>
          <w:rFonts w:ascii="Arial" w:hAnsi="Arial" w:cs="Arial"/>
          <w:b/>
          <w:sz w:val="24"/>
          <w:szCs w:val="24"/>
        </w:rPr>
        <w:t>czerwca</w:t>
      </w:r>
      <w:r>
        <w:rPr>
          <w:rFonts w:ascii="Arial" w:hAnsi="Arial" w:cs="Arial"/>
          <w:b/>
          <w:sz w:val="24"/>
          <w:szCs w:val="24"/>
        </w:rPr>
        <w:t xml:space="preserve"> 20</w:t>
      </w:r>
      <w:r w:rsidR="004026D5">
        <w:rPr>
          <w:rFonts w:ascii="Arial" w:hAnsi="Arial" w:cs="Arial"/>
          <w:b/>
          <w:sz w:val="24"/>
          <w:szCs w:val="24"/>
        </w:rPr>
        <w:t>2</w:t>
      </w:r>
      <w:r w:rsidR="00420DB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r.</w:t>
      </w:r>
    </w:p>
    <w:p w14:paraId="73E750A6" w14:textId="77777777" w:rsidR="002D3E57" w:rsidRPr="00F1359A" w:rsidRDefault="002D3E57" w:rsidP="00F1359A">
      <w:pPr>
        <w:jc w:val="center"/>
        <w:rPr>
          <w:rFonts w:ascii="Arial" w:hAnsi="Arial" w:cs="Arial"/>
          <w:sz w:val="24"/>
          <w:szCs w:val="24"/>
        </w:rPr>
      </w:pPr>
      <w:r w:rsidRPr="00F1359A">
        <w:rPr>
          <w:rFonts w:ascii="Arial" w:hAnsi="Arial" w:cs="Arial"/>
          <w:sz w:val="24"/>
          <w:szCs w:val="24"/>
        </w:rPr>
        <w:br w:type="page"/>
      </w:r>
    </w:p>
    <w:sdt>
      <w:sdtPr>
        <w:rPr>
          <w:rFonts w:ascii="Arial" w:eastAsia="Calibri" w:hAnsi="Arial" w:cs="Arial"/>
          <w:b w:val="0"/>
          <w:bCs w:val="0"/>
          <w:color w:val="auto"/>
          <w:sz w:val="22"/>
          <w:szCs w:val="22"/>
          <w:lang w:eastAsia="en-US"/>
        </w:rPr>
        <w:id w:val="-1837765210"/>
        <w:docPartObj>
          <w:docPartGallery w:val="Table of Contents"/>
          <w:docPartUnique/>
        </w:docPartObj>
      </w:sdtPr>
      <w:sdtEndPr/>
      <w:sdtContent>
        <w:p w14:paraId="0C0DEE1D" w14:textId="77777777" w:rsidR="00084B52" w:rsidRDefault="00084B52" w:rsidP="005A5924">
          <w:pPr>
            <w:pStyle w:val="Nagwekspisutreci"/>
            <w:jc w:val="both"/>
            <w:rPr>
              <w:rFonts w:ascii="Arial" w:hAnsi="Arial" w:cs="Arial"/>
              <w:color w:val="auto"/>
            </w:rPr>
          </w:pPr>
          <w:r w:rsidRPr="00F1359A">
            <w:rPr>
              <w:rFonts w:ascii="Arial" w:hAnsi="Arial" w:cs="Arial"/>
              <w:color w:val="auto"/>
            </w:rPr>
            <w:t>Spis treści</w:t>
          </w:r>
        </w:p>
        <w:p w14:paraId="0D74811D" w14:textId="77777777" w:rsidR="00677FC0" w:rsidRPr="00677FC0" w:rsidRDefault="00677FC0" w:rsidP="00677FC0">
          <w:pPr>
            <w:rPr>
              <w:lang w:eastAsia="pl-PL"/>
            </w:rPr>
          </w:pPr>
        </w:p>
        <w:p w14:paraId="498A0050" w14:textId="6D590EAE" w:rsidR="00B35651" w:rsidRDefault="00084B52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F1359A">
            <w:rPr>
              <w:rFonts w:ascii="Arial" w:hAnsi="Arial" w:cs="Arial"/>
            </w:rPr>
            <w:fldChar w:fldCharType="begin"/>
          </w:r>
          <w:r w:rsidRPr="00F1359A">
            <w:rPr>
              <w:rFonts w:ascii="Arial" w:hAnsi="Arial" w:cs="Arial"/>
            </w:rPr>
            <w:instrText xml:space="preserve"> TOC \o "1-3" \h \z \u </w:instrText>
          </w:r>
          <w:r w:rsidRPr="00F1359A">
            <w:rPr>
              <w:rFonts w:ascii="Arial" w:hAnsi="Arial" w:cs="Arial"/>
            </w:rPr>
            <w:fldChar w:fldCharType="separate"/>
          </w:r>
          <w:hyperlink w:anchor="_Toc482187199" w:history="1">
            <w:r w:rsidR="00B35651" w:rsidRPr="002013C8">
              <w:rPr>
                <w:rStyle w:val="Hipercze"/>
                <w:rFonts w:ascii="Arial" w:hAnsi="Arial" w:cs="Arial"/>
                <w:noProof/>
              </w:rPr>
              <w:t>1.</w:t>
            </w:r>
            <w:r w:rsidR="00B35651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B35651" w:rsidRPr="002013C8">
              <w:rPr>
                <w:rStyle w:val="Hipercze"/>
                <w:rFonts w:ascii="Arial" w:hAnsi="Arial" w:cs="Arial"/>
                <w:noProof/>
              </w:rPr>
              <w:t>CEL OPRACOWANIA</w:t>
            </w:r>
            <w:r w:rsidR="00B35651">
              <w:rPr>
                <w:noProof/>
                <w:webHidden/>
              </w:rPr>
              <w:tab/>
            </w:r>
            <w:r w:rsidR="00B35651">
              <w:rPr>
                <w:noProof/>
                <w:webHidden/>
              </w:rPr>
              <w:fldChar w:fldCharType="begin"/>
            </w:r>
            <w:r w:rsidR="00B35651">
              <w:rPr>
                <w:noProof/>
                <w:webHidden/>
              </w:rPr>
              <w:instrText xml:space="preserve"> PAGEREF _Toc482187199 \h </w:instrText>
            </w:r>
            <w:r w:rsidR="00B35651">
              <w:rPr>
                <w:noProof/>
                <w:webHidden/>
              </w:rPr>
            </w:r>
            <w:r w:rsidR="00B35651">
              <w:rPr>
                <w:noProof/>
                <w:webHidden/>
              </w:rPr>
              <w:fldChar w:fldCharType="separate"/>
            </w:r>
            <w:r w:rsidR="006A3F20">
              <w:rPr>
                <w:noProof/>
                <w:webHidden/>
              </w:rPr>
              <w:t>3</w:t>
            </w:r>
            <w:r w:rsidR="00B35651">
              <w:rPr>
                <w:noProof/>
                <w:webHidden/>
              </w:rPr>
              <w:fldChar w:fldCharType="end"/>
            </w:r>
          </w:hyperlink>
        </w:p>
        <w:p w14:paraId="4E3AE18A" w14:textId="470B47A8" w:rsidR="00B35651" w:rsidRDefault="004550C9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82187200" w:history="1">
            <w:r w:rsidR="00B35651" w:rsidRPr="002013C8">
              <w:rPr>
                <w:rStyle w:val="Hipercze"/>
                <w:rFonts w:ascii="Arial" w:hAnsi="Arial" w:cs="Arial"/>
                <w:noProof/>
              </w:rPr>
              <w:t>2.</w:t>
            </w:r>
            <w:r w:rsidR="00B35651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B35651" w:rsidRPr="002013C8">
              <w:rPr>
                <w:rStyle w:val="Hipercze"/>
                <w:rFonts w:ascii="Arial" w:hAnsi="Arial" w:cs="Arial"/>
                <w:noProof/>
              </w:rPr>
              <w:t>INFORMACJE OGÓLNE</w:t>
            </w:r>
            <w:r w:rsidR="00B35651">
              <w:rPr>
                <w:noProof/>
                <w:webHidden/>
              </w:rPr>
              <w:tab/>
            </w:r>
            <w:r w:rsidR="00B35651">
              <w:rPr>
                <w:noProof/>
                <w:webHidden/>
              </w:rPr>
              <w:fldChar w:fldCharType="begin"/>
            </w:r>
            <w:r w:rsidR="00B35651">
              <w:rPr>
                <w:noProof/>
                <w:webHidden/>
              </w:rPr>
              <w:instrText xml:space="preserve"> PAGEREF _Toc482187200 \h </w:instrText>
            </w:r>
            <w:r w:rsidR="00B35651">
              <w:rPr>
                <w:noProof/>
                <w:webHidden/>
              </w:rPr>
            </w:r>
            <w:r w:rsidR="00B35651">
              <w:rPr>
                <w:noProof/>
                <w:webHidden/>
              </w:rPr>
              <w:fldChar w:fldCharType="separate"/>
            </w:r>
            <w:r w:rsidR="006A3F20">
              <w:rPr>
                <w:noProof/>
                <w:webHidden/>
              </w:rPr>
              <w:t>3</w:t>
            </w:r>
            <w:r w:rsidR="00B35651">
              <w:rPr>
                <w:noProof/>
                <w:webHidden/>
              </w:rPr>
              <w:fldChar w:fldCharType="end"/>
            </w:r>
          </w:hyperlink>
        </w:p>
        <w:p w14:paraId="43EB5B3A" w14:textId="3227FE2D" w:rsidR="00B35651" w:rsidRDefault="004550C9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82187201" w:history="1">
            <w:r w:rsidR="00B35651" w:rsidRPr="002013C8">
              <w:rPr>
                <w:rStyle w:val="Hipercze"/>
                <w:rFonts w:ascii="Arial" w:hAnsi="Arial" w:cs="Arial"/>
                <w:noProof/>
              </w:rPr>
              <w:t>3.</w:t>
            </w:r>
            <w:r w:rsidR="00B35651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B35651" w:rsidRPr="002013C8">
              <w:rPr>
                <w:rStyle w:val="Hipercze"/>
                <w:rFonts w:ascii="Arial" w:hAnsi="Arial" w:cs="Arial"/>
                <w:noProof/>
              </w:rPr>
              <w:t>ANALIZA SYTUACJI EKONOMICZNO-FINANSOWEJ ZAKŁADU ZA 20</w:t>
            </w:r>
            <w:r w:rsidR="00420DB7">
              <w:rPr>
                <w:rStyle w:val="Hipercze"/>
                <w:rFonts w:ascii="Arial" w:hAnsi="Arial" w:cs="Arial"/>
                <w:noProof/>
              </w:rPr>
              <w:t>20</w:t>
            </w:r>
            <w:r w:rsidR="00B35651" w:rsidRPr="002013C8">
              <w:rPr>
                <w:rStyle w:val="Hipercze"/>
                <w:rFonts w:ascii="Arial" w:hAnsi="Arial" w:cs="Arial"/>
                <w:noProof/>
              </w:rPr>
              <w:t xml:space="preserve"> R.</w:t>
            </w:r>
            <w:r w:rsidR="00B35651">
              <w:rPr>
                <w:noProof/>
                <w:webHidden/>
              </w:rPr>
              <w:tab/>
            </w:r>
            <w:r w:rsidR="00B35651">
              <w:rPr>
                <w:noProof/>
                <w:webHidden/>
              </w:rPr>
              <w:fldChar w:fldCharType="begin"/>
            </w:r>
            <w:r w:rsidR="00B35651">
              <w:rPr>
                <w:noProof/>
                <w:webHidden/>
              </w:rPr>
              <w:instrText xml:space="preserve"> PAGEREF _Toc482187201 \h </w:instrText>
            </w:r>
            <w:r w:rsidR="00B35651">
              <w:rPr>
                <w:noProof/>
                <w:webHidden/>
              </w:rPr>
            </w:r>
            <w:r w:rsidR="00B35651">
              <w:rPr>
                <w:noProof/>
                <w:webHidden/>
              </w:rPr>
              <w:fldChar w:fldCharType="separate"/>
            </w:r>
            <w:r w:rsidR="006A3F20">
              <w:rPr>
                <w:noProof/>
                <w:webHidden/>
              </w:rPr>
              <w:t>3</w:t>
            </w:r>
            <w:r w:rsidR="00B35651">
              <w:rPr>
                <w:noProof/>
                <w:webHidden/>
              </w:rPr>
              <w:fldChar w:fldCharType="end"/>
            </w:r>
          </w:hyperlink>
        </w:p>
        <w:p w14:paraId="37178FB8" w14:textId="40646F01" w:rsidR="00B35651" w:rsidRDefault="004550C9" w:rsidP="00D5568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82187202" w:history="1">
            <w:r w:rsidR="00B35651" w:rsidRPr="002013C8">
              <w:rPr>
                <w:rStyle w:val="Hipercze"/>
                <w:rFonts w:ascii="Arial" w:hAnsi="Arial" w:cs="Arial"/>
                <w:noProof/>
              </w:rPr>
              <w:t>1)</w:t>
            </w:r>
            <w:r w:rsidR="00B35651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B35651" w:rsidRPr="002013C8">
              <w:rPr>
                <w:rStyle w:val="Hipercze"/>
                <w:rFonts w:ascii="Arial" w:hAnsi="Arial" w:cs="Arial"/>
                <w:noProof/>
              </w:rPr>
              <w:t>ANALIZA WSKAŹNIKOWA ZA 20</w:t>
            </w:r>
            <w:r w:rsidR="00420DB7">
              <w:rPr>
                <w:rStyle w:val="Hipercze"/>
                <w:rFonts w:ascii="Arial" w:hAnsi="Arial" w:cs="Arial"/>
                <w:noProof/>
              </w:rPr>
              <w:t>20</w:t>
            </w:r>
            <w:r w:rsidR="00B35651" w:rsidRPr="002013C8">
              <w:rPr>
                <w:rStyle w:val="Hipercze"/>
                <w:rFonts w:ascii="Arial" w:hAnsi="Arial" w:cs="Arial"/>
                <w:noProof/>
              </w:rPr>
              <w:t xml:space="preserve"> R.</w:t>
            </w:r>
            <w:r w:rsidR="00B35651">
              <w:rPr>
                <w:noProof/>
                <w:webHidden/>
              </w:rPr>
              <w:tab/>
            </w:r>
            <w:r w:rsidR="00B35651">
              <w:rPr>
                <w:noProof/>
                <w:webHidden/>
              </w:rPr>
              <w:fldChar w:fldCharType="begin"/>
            </w:r>
            <w:r w:rsidR="00B35651">
              <w:rPr>
                <w:noProof/>
                <w:webHidden/>
              </w:rPr>
              <w:instrText xml:space="preserve"> PAGEREF _Toc482187202 \h </w:instrText>
            </w:r>
            <w:r w:rsidR="00B35651">
              <w:rPr>
                <w:noProof/>
                <w:webHidden/>
              </w:rPr>
            </w:r>
            <w:r w:rsidR="00B35651">
              <w:rPr>
                <w:noProof/>
                <w:webHidden/>
              </w:rPr>
              <w:fldChar w:fldCharType="separate"/>
            </w:r>
            <w:r w:rsidR="006A3F20">
              <w:rPr>
                <w:noProof/>
                <w:webHidden/>
              </w:rPr>
              <w:t>3</w:t>
            </w:r>
            <w:r w:rsidR="00B35651">
              <w:rPr>
                <w:noProof/>
                <w:webHidden/>
              </w:rPr>
              <w:fldChar w:fldCharType="end"/>
            </w:r>
          </w:hyperlink>
        </w:p>
        <w:p w14:paraId="1DF162E8" w14:textId="47015E00" w:rsidR="00B35651" w:rsidRDefault="004550C9" w:rsidP="00D5568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82187203" w:history="1">
            <w:r w:rsidR="00B35651" w:rsidRPr="002013C8">
              <w:rPr>
                <w:rStyle w:val="Hipercze"/>
                <w:rFonts w:ascii="Arial" w:hAnsi="Arial" w:cs="Arial"/>
                <w:noProof/>
              </w:rPr>
              <w:t>2)</w:t>
            </w:r>
            <w:r w:rsidR="00B35651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B35651" w:rsidRPr="002013C8">
              <w:rPr>
                <w:rStyle w:val="Hipercze"/>
                <w:rFonts w:ascii="Arial" w:hAnsi="Arial" w:cs="Arial"/>
                <w:noProof/>
              </w:rPr>
              <w:t>OPIS ZDARZEŃ, KTÓRE MIAŁY WPŁYW NA SYTUACJĘ EKONOMICZNO-</w:t>
            </w:r>
            <w:r w:rsidR="007E6DC9">
              <w:rPr>
                <w:rStyle w:val="Hipercze"/>
                <w:rFonts w:ascii="Arial" w:hAnsi="Arial" w:cs="Arial"/>
                <w:noProof/>
              </w:rPr>
              <w:t xml:space="preserve"> </w:t>
            </w:r>
            <w:r w:rsidR="00B43902">
              <w:rPr>
                <w:rStyle w:val="Hipercze"/>
                <w:rFonts w:ascii="Arial" w:hAnsi="Arial" w:cs="Arial"/>
                <w:noProof/>
              </w:rPr>
              <w:t xml:space="preserve">             </w:t>
            </w:r>
            <w:r w:rsidR="00B35651" w:rsidRPr="002013C8">
              <w:rPr>
                <w:rStyle w:val="Hipercze"/>
                <w:rFonts w:ascii="Arial" w:hAnsi="Arial" w:cs="Arial"/>
                <w:noProof/>
              </w:rPr>
              <w:t>FINANSOWĄ W 20</w:t>
            </w:r>
            <w:r w:rsidR="00420DB7">
              <w:rPr>
                <w:rStyle w:val="Hipercze"/>
                <w:rFonts w:ascii="Arial" w:hAnsi="Arial" w:cs="Arial"/>
                <w:noProof/>
              </w:rPr>
              <w:t>20</w:t>
            </w:r>
            <w:r w:rsidR="00B35651" w:rsidRPr="002013C8">
              <w:rPr>
                <w:rStyle w:val="Hipercze"/>
                <w:rFonts w:ascii="Arial" w:hAnsi="Arial" w:cs="Arial"/>
                <w:noProof/>
              </w:rPr>
              <w:t xml:space="preserve"> R.</w:t>
            </w:r>
            <w:r w:rsidR="00B35651">
              <w:rPr>
                <w:noProof/>
                <w:webHidden/>
              </w:rPr>
              <w:tab/>
            </w:r>
            <w:r w:rsidR="00B35651">
              <w:rPr>
                <w:noProof/>
                <w:webHidden/>
              </w:rPr>
              <w:fldChar w:fldCharType="begin"/>
            </w:r>
            <w:r w:rsidR="00B35651">
              <w:rPr>
                <w:noProof/>
                <w:webHidden/>
              </w:rPr>
              <w:instrText xml:space="preserve"> PAGEREF _Toc482187203 \h </w:instrText>
            </w:r>
            <w:r w:rsidR="00B35651">
              <w:rPr>
                <w:noProof/>
                <w:webHidden/>
              </w:rPr>
            </w:r>
            <w:r w:rsidR="00B35651">
              <w:rPr>
                <w:noProof/>
                <w:webHidden/>
              </w:rPr>
              <w:fldChar w:fldCharType="separate"/>
            </w:r>
            <w:r w:rsidR="006A3F20">
              <w:rPr>
                <w:noProof/>
                <w:webHidden/>
              </w:rPr>
              <w:t>5</w:t>
            </w:r>
            <w:r w:rsidR="00B35651">
              <w:rPr>
                <w:noProof/>
                <w:webHidden/>
              </w:rPr>
              <w:fldChar w:fldCharType="end"/>
            </w:r>
          </w:hyperlink>
        </w:p>
        <w:p w14:paraId="506C28AF" w14:textId="702053DA" w:rsidR="00B35651" w:rsidRDefault="004550C9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82187204" w:history="1">
            <w:r w:rsidR="00B35651" w:rsidRPr="002013C8">
              <w:rPr>
                <w:rStyle w:val="Hipercze"/>
                <w:rFonts w:ascii="Arial" w:hAnsi="Arial" w:cs="Arial"/>
                <w:noProof/>
              </w:rPr>
              <w:t>4.</w:t>
            </w:r>
            <w:r w:rsidR="00B35651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B35651" w:rsidRPr="002013C8">
              <w:rPr>
                <w:rStyle w:val="Hipercze"/>
                <w:rFonts w:ascii="Arial" w:hAnsi="Arial" w:cs="Arial"/>
                <w:noProof/>
              </w:rPr>
              <w:t>PROGNOZA SYTUACJI EKONOMICZNO-FINANSOWEJ NA LATA 20</w:t>
            </w:r>
            <w:r w:rsidR="00DF37BB">
              <w:rPr>
                <w:rStyle w:val="Hipercze"/>
                <w:rFonts w:ascii="Arial" w:hAnsi="Arial" w:cs="Arial"/>
                <w:noProof/>
              </w:rPr>
              <w:t>2</w:t>
            </w:r>
            <w:r w:rsidR="00420DB7">
              <w:rPr>
                <w:rStyle w:val="Hipercze"/>
                <w:rFonts w:ascii="Arial" w:hAnsi="Arial" w:cs="Arial"/>
                <w:noProof/>
              </w:rPr>
              <w:t>1</w:t>
            </w:r>
            <w:r w:rsidR="00B35651" w:rsidRPr="002013C8">
              <w:rPr>
                <w:rStyle w:val="Hipercze"/>
                <w:rFonts w:ascii="Arial" w:hAnsi="Arial" w:cs="Arial"/>
                <w:noProof/>
              </w:rPr>
              <w:t>-20</w:t>
            </w:r>
            <w:r w:rsidR="005852A9">
              <w:rPr>
                <w:rStyle w:val="Hipercze"/>
                <w:rFonts w:ascii="Arial" w:hAnsi="Arial" w:cs="Arial"/>
                <w:noProof/>
              </w:rPr>
              <w:t>2</w:t>
            </w:r>
            <w:r w:rsidR="00420DB7">
              <w:rPr>
                <w:rStyle w:val="Hipercze"/>
                <w:rFonts w:ascii="Arial" w:hAnsi="Arial" w:cs="Arial"/>
                <w:noProof/>
              </w:rPr>
              <w:t>3</w:t>
            </w:r>
            <w:r w:rsidR="00B35651" w:rsidRPr="002013C8">
              <w:rPr>
                <w:rStyle w:val="Hipercze"/>
                <w:rFonts w:ascii="Arial" w:hAnsi="Arial" w:cs="Arial"/>
                <w:noProof/>
              </w:rPr>
              <w:t>.</w:t>
            </w:r>
            <w:r w:rsidR="00B35651">
              <w:rPr>
                <w:noProof/>
                <w:webHidden/>
              </w:rPr>
              <w:tab/>
            </w:r>
            <w:r w:rsidR="00B35651">
              <w:rPr>
                <w:noProof/>
                <w:webHidden/>
              </w:rPr>
              <w:fldChar w:fldCharType="begin"/>
            </w:r>
            <w:r w:rsidR="00B35651">
              <w:rPr>
                <w:noProof/>
                <w:webHidden/>
              </w:rPr>
              <w:instrText xml:space="preserve"> PAGEREF _Toc482187204 \h </w:instrText>
            </w:r>
            <w:r w:rsidR="00B35651">
              <w:rPr>
                <w:noProof/>
                <w:webHidden/>
              </w:rPr>
            </w:r>
            <w:r w:rsidR="00B35651">
              <w:rPr>
                <w:noProof/>
                <w:webHidden/>
              </w:rPr>
              <w:fldChar w:fldCharType="separate"/>
            </w:r>
            <w:r w:rsidR="006A3F20">
              <w:rPr>
                <w:noProof/>
                <w:webHidden/>
              </w:rPr>
              <w:t>5</w:t>
            </w:r>
            <w:r w:rsidR="00B35651">
              <w:rPr>
                <w:noProof/>
                <w:webHidden/>
              </w:rPr>
              <w:fldChar w:fldCharType="end"/>
            </w:r>
          </w:hyperlink>
        </w:p>
        <w:p w14:paraId="6061A993" w14:textId="15084CE1" w:rsidR="00B35651" w:rsidRDefault="004550C9" w:rsidP="00D5568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82187205" w:history="1">
            <w:r w:rsidR="00B35651" w:rsidRPr="002013C8">
              <w:rPr>
                <w:rStyle w:val="Hipercze"/>
                <w:rFonts w:ascii="Arial" w:hAnsi="Arial" w:cs="Arial"/>
                <w:noProof/>
              </w:rPr>
              <w:t>1)</w:t>
            </w:r>
            <w:r w:rsidR="00B35651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B35651" w:rsidRPr="002013C8">
              <w:rPr>
                <w:rStyle w:val="Hipercze"/>
                <w:rFonts w:ascii="Arial" w:hAnsi="Arial" w:cs="Arial"/>
                <w:noProof/>
              </w:rPr>
              <w:t>PRZYJĘTE ZAŁOŻENIA WRAZ Z UZASADNIENIEM.</w:t>
            </w:r>
            <w:r w:rsidR="00B35651">
              <w:rPr>
                <w:noProof/>
                <w:webHidden/>
              </w:rPr>
              <w:tab/>
            </w:r>
            <w:r w:rsidR="00B35651">
              <w:rPr>
                <w:noProof/>
                <w:webHidden/>
              </w:rPr>
              <w:fldChar w:fldCharType="begin"/>
            </w:r>
            <w:r w:rsidR="00B35651">
              <w:rPr>
                <w:noProof/>
                <w:webHidden/>
              </w:rPr>
              <w:instrText xml:space="preserve"> PAGEREF _Toc482187205 \h </w:instrText>
            </w:r>
            <w:r w:rsidR="00B35651">
              <w:rPr>
                <w:noProof/>
                <w:webHidden/>
              </w:rPr>
            </w:r>
            <w:r w:rsidR="00B35651">
              <w:rPr>
                <w:noProof/>
                <w:webHidden/>
              </w:rPr>
              <w:fldChar w:fldCharType="separate"/>
            </w:r>
            <w:r w:rsidR="006A3F20">
              <w:rPr>
                <w:noProof/>
                <w:webHidden/>
              </w:rPr>
              <w:t>5</w:t>
            </w:r>
            <w:r w:rsidR="00B35651">
              <w:rPr>
                <w:noProof/>
                <w:webHidden/>
              </w:rPr>
              <w:fldChar w:fldCharType="end"/>
            </w:r>
          </w:hyperlink>
        </w:p>
        <w:p w14:paraId="1DB34ABD" w14:textId="36F72F66" w:rsidR="00B35651" w:rsidRDefault="004550C9" w:rsidP="00D5568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82187206" w:history="1">
            <w:r w:rsidR="00B35651" w:rsidRPr="002013C8">
              <w:rPr>
                <w:rStyle w:val="Hipercze"/>
                <w:rFonts w:ascii="Arial" w:hAnsi="Arial" w:cs="Arial"/>
                <w:noProof/>
              </w:rPr>
              <w:t>2)</w:t>
            </w:r>
            <w:r w:rsidR="00B35651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B35651" w:rsidRPr="002013C8">
              <w:rPr>
                <w:rStyle w:val="Hipercze"/>
                <w:rFonts w:ascii="Arial" w:hAnsi="Arial" w:cs="Arial"/>
                <w:noProof/>
              </w:rPr>
              <w:t>ANALIZA</w:t>
            </w:r>
            <w:r w:rsidR="003A2DD7">
              <w:rPr>
                <w:rStyle w:val="Hipercze"/>
                <w:rFonts w:ascii="Arial" w:hAnsi="Arial" w:cs="Arial"/>
                <w:noProof/>
              </w:rPr>
              <w:t xml:space="preserve"> WSKAŹNIKOWA W LATACH 20</w:t>
            </w:r>
            <w:r w:rsidR="00DF37BB">
              <w:rPr>
                <w:rStyle w:val="Hipercze"/>
                <w:rFonts w:ascii="Arial" w:hAnsi="Arial" w:cs="Arial"/>
                <w:noProof/>
              </w:rPr>
              <w:t>2</w:t>
            </w:r>
            <w:r w:rsidR="00420DB7">
              <w:rPr>
                <w:rStyle w:val="Hipercze"/>
                <w:rFonts w:ascii="Arial" w:hAnsi="Arial" w:cs="Arial"/>
                <w:noProof/>
              </w:rPr>
              <w:t>1</w:t>
            </w:r>
            <w:r w:rsidR="003A2DD7">
              <w:rPr>
                <w:rStyle w:val="Hipercze"/>
                <w:rFonts w:ascii="Arial" w:hAnsi="Arial" w:cs="Arial"/>
                <w:noProof/>
              </w:rPr>
              <w:t>-</w:t>
            </w:r>
            <w:r w:rsidR="00726F5C">
              <w:rPr>
                <w:rStyle w:val="Hipercze"/>
                <w:rFonts w:ascii="Arial" w:hAnsi="Arial" w:cs="Arial"/>
                <w:noProof/>
              </w:rPr>
              <w:t>2</w:t>
            </w:r>
            <w:r w:rsidR="00D55684">
              <w:rPr>
                <w:rStyle w:val="Hipercze"/>
                <w:rFonts w:ascii="Arial" w:hAnsi="Arial" w:cs="Arial"/>
                <w:noProof/>
              </w:rPr>
              <w:t>0</w:t>
            </w:r>
            <w:r w:rsidR="00553D84">
              <w:rPr>
                <w:rStyle w:val="Hipercze"/>
                <w:rFonts w:ascii="Arial" w:hAnsi="Arial" w:cs="Arial"/>
                <w:noProof/>
              </w:rPr>
              <w:t>23</w:t>
            </w:r>
          </w:hyperlink>
          <w:r w:rsidR="003A2DD7">
            <w:rPr>
              <w:noProof/>
            </w:rPr>
            <w:t>……………</w:t>
          </w:r>
          <w:r w:rsidR="00D55684">
            <w:rPr>
              <w:noProof/>
            </w:rPr>
            <w:t>……</w:t>
          </w:r>
          <w:r w:rsidR="003A2DD7">
            <w:rPr>
              <w:noProof/>
            </w:rPr>
            <w:t>……………………………………..</w:t>
          </w:r>
          <w:r w:rsidR="00AE08B1">
            <w:rPr>
              <w:noProof/>
            </w:rPr>
            <w:t>7</w:t>
          </w:r>
        </w:p>
        <w:p w14:paraId="02470271" w14:textId="350C4AD2" w:rsidR="00B35651" w:rsidRDefault="004550C9" w:rsidP="00D55684">
          <w:pPr>
            <w:pStyle w:val="Spistreci2"/>
            <w:rPr>
              <w:noProof/>
            </w:rPr>
          </w:pPr>
          <w:hyperlink w:anchor="_Toc482187207" w:history="1">
            <w:r w:rsidR="00B35651" w:rsidRPr="002013C8">
              <w:rPr>
                <w:rStyle w:val="Hipercze"/>
                <w:rFonts w:ascii="Arial" w:hAnsi="Arial" w:cs="Arial"/>
                <w:noProof/>
              </w:rPr>
              <w:t>3)</w:t>
            </w:r>
            <w:r w:rsidR="00B35651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B35651" w:rsidRPr="002013C8">
              <w:rPr>
                <w:rStyle w:val="Hipercze"/>
                <w:rFonts w:ascii="Arial" w:hAnsi="Arial" w:cs="Arial"/>
                <w:noProof/>
              </w:rPr>
              <w:t>ZAGROŻENIA MOGĄCE WYSTĄPIĆ W OKRESIE OBJĘTYM PROGNOZĄ.</w:t>
            </w:r>
            <w:r w:rsidR="00B35651">
              <w:rPr>
                <w:noProof/>
                <w:webHidden/>
              </w:rPr>
              <w:tab/>
            </w:r>
            <w:r w:rsidR="00B35651">
              <w:rPr>
                <w:noProof/>
                <w:webHidden/>
              </w:rPr>
              <w:fldChar w:fldCharType="begin"/>
            </w:r>
            <w:r w:rsidR="00B35651">
              <w:rPr>
                <w:noProof/>
                <w:webHidden/>
              </w:rPr>
              <w:instrText xml:space="preserve"> PAGEREF _Toc482187207 \h </w:instrText>
            </w:r>
            <w:r w:rsidR="00B35651">
              <w:rPr>
                <w:noProof/>
                <w:webHidden/>
              </w:rPr>
            </w:r>
            <w:r w:rsidR="00B35651">
              <w:rPr>
                <w:noProof/>
                <w:webHidden/>
              </w:rPr>
              <w:fldChar w:fldCharType="separate"/>
            </w:r>
            <w:r w:rsidR="006A3F20">
              <w:rPr>
                <w:noProof/>
                <w:webHidden/>
              </w:rPr>
              <w:t>9</w:t>
            </w:r>
            <w:r w:rsidR="00B35651">
              <w:rPr>
                <w:noProof/>
                <w:webHidden/>
              </w:rPr>
              <w:fldChar w:fldCharType="end"/>
            </w:r>
          </w:hyperlink>
        </w:p>
        <w:p w14:paraId="79354AFD" w14:textId="32F933D1" w:rsidR="00D634CD" w:rsidRPr="00B43902" w:rsidRDefault="00D634CD" w:rsidP="00D634CD">
          <w:pPr>
            <w:rPr>
              <w:rFonts w:ascii="Arial" w:hAnsi="Arial" w:cs="Arial"/>
              <w:sz w:val="20"/>
              <w:szCs w:val="20"/>
            </w:rPr>
          </w:pPr>
          <w:r>
            <w:t xml:space="preserve">    </w:t>
          </w:r>
          <w:r w:rsidRPr="00D8584C">
            <w:rPr>
              <w:rFonts w:ascii="Arial" w:hAnsi="Arial" w:cs="Arial"/>
            </w:rPr>
            <w:t>4)    INNE ISTOTNE DANE I INFORMACJE ………………………………………..…</w:t>
          </w:r>
          <w:r w:rsidR="00D8584C">
            <w:rPr>
              <w:rFonts w:ascii="Arial" w:hAnsi="Arial" w:cs="Arial"/>
            </w:rPr>
            <w:t>.</w:t>
          </w:r>
          <w:r w:rsidRPr="00D8584C">
            <w:rPr>
              <w:rFonts w:ascii="Arial" w:hAnsi="Arial" w:cs="Arial"/>
            </w:rPr>
            <w:t>…</w:t>
          </w:r>
          <w:r w:rsidR="00BB5FC0">
            <w:rPr>
              <w:rFonts w:ascii="Arial" w:hAnsi="Arial" w:cs="Arial"/>
            </w:rPr>
            <w:t>.</w:t>
          </w:r>
          <w:r w:rsidRPr="00D8584C">
            <w:rPr>
              <w:rFonts w:ascii="Arial" w:hAnsi="Arial" w:cs="Arial"/>
            </w:rPr>
            <w:t>…</w:t>
          </w:r>
          <w:r w:rsidR="00305E87">
            <w:rPr>
              <w:rFonts w:ascii="Arial" w:hAnsi="Arial" w:cs="Arial"/>
            </w:rPr>
            <w:t>.</w:t>
          </w:r>
          <w:r w:rsidR="00AE08B1" w:rsidRPr="00B43902">
            <w:rPr>
              <w:rFonts w:ascii="Arial" w:hAnsi="Arial" w:cs="Arial"/>
              <w:sz w:val="20"/>
              <w:szCs w:val="20"/>
            </w:rPr>
            <w:t>10</w:t>
          </w:r>
          <w:r w:rsidRPr="00B43902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  <w:p w14:paraId="0C8AD6FC" w14:textId="7A470E32" w:rsidR="00B35651" w:rsidRDefault="004550C9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82187209" w:history="1">
            <w:r w:rsidR="00B35651" w:rsidRPr="002013C8">
              <w:rPr>
                <w:rStyle w:val="Hipercze"/>
                <w:rFonts w:ascii="Arial" w:hAnsi="Arial" w:cs="Arial"/>
                <w:noProof/>
              </w:rPr>
              <w:t>5.</w:t>
            </w:r>
            <w:r w:rsidR="00B35651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B35651" w:rsidRPr="002013C8">
              <w:rPr>
                <w:rStyle w:val="Hipercze"/>
                <w:rFonts w:ascii="Arial" w:hAnsi="Arial" w:cs="Arial"/>
                <w:noProof/>
              </w:rPr>
              <w:t>WNIOSKI KOŃCOWE.</w:t>
            </w:r>
            <w:r w:rsidR="00B35651">
              <w:rPr>
                <w:noProof/>
                <w:webHidden/>
              </w:rPr>
              <w:tab/>
            </w:r>
            <w:r w:rsidR="00B35651">
              <w:rPr>
                <w:noProof/>
                <w:webHidden/>
              </w:rPr>
              <w:fldChar w:fldCharType="begin"/>
            </w:r>
            <w:r w:rsidR="00B35651">
              <w:rPr>
                <w:noProof/>
                <w:webHidden/>
              </w:rPr>
              <w:instrText xml:space="preserve"> PAGEREF _Toc482187209 \h </w:instrText>
            </w:r>
            <w:r w:rsidR="00B35651">
              <w:rPr>
                <w:noProof/>
                <w:webHidden/>
              </w:rPr>
            </w:r>
            <w:r w:rsidR="00B35651">
              <w:rPr>
                <w:noProof/>
                <w:webHidden/>
              </w:rPr>
              <w:fldChar w:fldCharType="separate"/>
            </w:r>
            <w:r w:rsidR="006A3F20">
              <w:rPr>
                <w:noProof/>
                <w:webHidden/>
              </w:rPr>
              <w:t>10</w:t>
            </w:r>
            <w:r w:rsidR="00B35651">
              <w:rPr>
                <w:noProof/>
                <w:webHidden/>
              </w:rPr>
              <w:fldChar w:fldCharType="end"/>
            </w:r>
          </w:hyperlink>
        </w:p>
        <w:p w14:paraId="45662A88" w14:textId="29CCDE42" w:rsidR="00084B52" w:rsidRPr="00F1359A" w:rsidRDefault="004550C9" w:rsidP="009B48B6">
          <w:pPr>
            <w:pStyle w:val="Spistreci1"/>
            <w:tabs>
              <w:tab w:val="right" w:leader="dot" w:pos="9062"/>
            </w:tabs>
            <w:rPr>
              <w:rFonts w:ascii="Arial" w:hAnsi="Arial" w:cs="Arial"/>
            </w:rPr>
          </w:pPr>
          <w:hyperlink w:anchor="_Toc482187210" w:history="1">
            <w:r w:rsidR="00B35651" w:rsidRPr="002013C8">
              <w:rPr>
                <w:rStyle w:val="Hipercze"/>
                <w:rFonts w:ascii="Arial" w:hAnsi="Arial" w:cs="Arial"/>
                <w:noProof/>
              </w:rPr>
              <w:t>ZAŁĄCZNIKI</w:t>
            </w:r>
          </w:hyperlink>
          <w:r w:rsidR="003C740C">
            <w:rPr>
              <w:noProof/>
            </w:rPr>
            <w:t>…………………………………………………………………………………………………………………………………</w:t>
          </w:r>
          <w:r w:rsidR="009B48B6">
            <w:rPr>
              <w:noProof/>
            </w:rPr>
            <w:t>..</w:t>
          </w:r>
          <w:r w:rsidR="00B43902">
            <w:rPr>
              <w:noProof/>
            </w:rPr>
            <w:t>1</w:t>
          </w:r>
          <w:r w:rsidR="009B48B6">
            <w:rPr>
              <w:noProof/>
            </w:rPr>
            <w:t>1</w:t>
          </w:r>
          <w:r w:rsidR="00084B52" w:rsidRPr="00F1359A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7B7A8AF4" w14:textId="77777777" w:rsidR="00084B52" w:rsidRPr="00F1359A" w:rsidRDefault="00084B52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2731B3E5" w14:textId="77777777" w:rsidR="00084B52" w:rsidRPr="00F1359A" w:rsidRDefault="00084B52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38CF1868" w14:textId="77777777" w:rsidR="00084B52" w:rsidRPr="00F1359A" w:rsidRDefault="00084B52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7BE81ACE" w14:textId="77777777" w:rsidR="00084B52" w:rsidRPr="00F1359A" w:rsidRDefault="00084B52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1259468D" w14:textId="77777777" w:rsidR="00084B52" w:rsidRPr="00F1359A" w:rsidRDefault="00084B52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05F4507D" w14:textId="77777777" w:rsidR="00084B52" w:rsidRPr="00F1359A" w:rsidRDefault="00084B52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08C086E8" w14:textId="77777777" w:rsidR="00084B52" w:rsidRPr="00F1359A" w:rsidRDefault="00084B52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5D042E4C" w14:textId="77777777" w:rsidR="00084B52" w:rsidRPr="00F1359A" w:rsidRDefault="00084B52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04710669" w14:textId="77777777" w:rsidR="00084B52" w:rsidRPr="00F1359A" w:rsidRDefault="00084B52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7F0F93BA" w14:textId="77777777" w:rsidR="00084B52" w:rsidRPr="00F1359A" w:rsidRDefault="00084B52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13A33F82" w14:textId="77777777" w:rsidR="00084B52" w:rsidRPr="00F1359A" w:rsidRDefault="00084B52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78C8184B" w14:textId="77777777" w:rsidR="00084B52" w:rsidRPr="00F1359A" w:rsidRDefault="00084B52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2F58ECAF" w14:textId="77777777" w:rsidR="00084B52" w:rsidRPr="00F1359A" w:rsidRDefault="00084B52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017CBDBC" w14:textId="77777777" w:rsidR="00084B52" w:rsidRPr="00F1359A" w:rsidRDefault="00084B52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298785B4" w14:textId="77777777" w:rsidR="00084B52" w:rsidRDefault="00084B52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4F210AE8" w14:textId="77777777" w:rsidR="00F42ADC" w:rsidRDefault="00F42ADC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41AC3452" w14:textId="77777777" w:rsidR="00F42ADC" w:rsidRDefault="00F42ADC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065FFB45" w14:textId="77777777" w:rsidR="00F42ADC" w:rsidRDefault="00F42ADC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2B373280" w14:textId="77777777" w:rsidR="00F42ADC" w:rsidRDefault="00F42ADC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7F992752" w14:textId="77777777" w:rsidR="00F42ADC" w:rsidRDefault="00F42ADC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3186784A" w14:textId="77777777" w:rsidR="00F42ADC" w:rsidRPr="00F1359A" w:rsidRDefault="00F42ADC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0EC18055" w14:textId="77777777" w:rsidR="00084B52" w:rsidRPr="00F1359A" w:rsidRDefault="00084B52" w:rsidP="005A5924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3065015D" w14:textId="77777777" w:rsidR="0044143A" w:rsidRPr="00F1359A" w:rsidRDefault="0044143A" w:rsidP="0044143A">
      <w:pPr>
        <w:pStyle w:val="Nagwek1"/>
        <w:numPr>
          <w:ilvl w:val="0"/>
          <w:numId w:val="18"/>
        </w:numPr>
        <w:ind w:left="567" w:hanging="567"/>
        <w:jc w:val="both"/>
        <w:rPr>
          <w:rFonts w:ascii="Arial" w:hAnsi="Arial" w:cs="Arial"/>
          <w:color w:val="auto"/>
        </w:rPr>
      </w:pPr>
      <w:bookmarkStart w:id="0" w:name="_Toc482187199"/>
      <w:r w:rsidRPr="00F1359A">
        <w:rPr>
          <w:rFonts w:ascii="Arial" w:hAnsi="Arial" w:cs="Arial"/>
          <w:color w:val="auto"/>
        </w:rPr>
        <w:lastRenderedPageBreak/>
        <w:t>CEL OPRACOWANIA</w:t>
      </w:r>
      <w:bookmarkEnd w:id="0"/>
    </w:p>
    <w:p w14:paraId="2DF22760" w14:textId="77777777" w:rsidR="0044143A" w:rsidRPr="00F1359A" w:rsidRDefault="0044143A" w:rsidP="0044143A">
      <w:pPr>
        <w:spacing w:after="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6F992367" w14:textId="6D1F7C82" w:rsidR="0044143A" w:rsidRDefault="00D97F9B" w:rsidP="00A96A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</w:t>
      </w:r>
      <w:r w:rsidR="0044143A" w:rsidRPr="00F1359A">
        <w:rPr>
          <w:rFonts w:ascii="Arial" w:hAnsi="Arial" w:cs="Arial"/>
          <w:sz w:val="24"/>
          <w:szCs w:val="24"/>
        </w:rPr>
        <w:t xml:space="preserve"> art. 53a ustawy z dnia 15 kwietnia 2011 r. o działalności leczniczej </w:t>
      </w:r>
      <w:r w:rsidR="009B36D9">
        <w:rPr>
          <w:rFonts w:ascii="Arial" w:hAnsi="Arial" w:cs="Arial"/>
          <w:sz w:val="24"/>
          <w:szCs w:val="24"/>
        </w:rPr>
        <w:t xml:space="preserve">     </w:t>
      </w:r>
      <w:r w:rsidR="0044143A" w:rsidRPr="00F1359A">
        <w:rPr>
          <w:rFonts w:ascii="Arial" w:hAnsi="Arial" w:cs="Arial"/>
          <w:sz w:val="24"/>
          <w:szCs w:val="24"/>
        </w:rPr>
        <w:t>(Dz. U. z 20</w:t>
      </w:r>
      <w:r w:rsidR="00DD0854">
        <w:rPr>
          <w:rFonts w:ascii="Arial" w:hAnsi="Arial" w:cs="Arial"/>
          <w:sz w:val="24"/>
          <w:szCs w:val="24"/>
        </w:rPr>
        <w:t>2</w:t>
      </w:r>
      <w:r w:rsidR="00C149A3">
        <w:rPr>
          <w:rFonts w:ascii="Arial" w:hAnsi="Arial" w:cs="Arial"/>
          <w:sz w:val="24"/>
          <w:szCs w:val="24"/>
        </w:rPr>
        <w:t>1</w:t>
      </w:r>
      <w:r w:rsidR="0044143A" w:rsidRPr="00F1359A">
        <w:rPr>
          <w:rFonts w:ascii="Arial" w:hAnsi="Arial" w:cs="Arial"/>
          <w:sz w:val="24"/>
          <w:szCs w:val="24"/>
        </w:rPr>
        <w:t xml:space="preserve"> r. poz. </w:t>
      </w:r>
      <w:r w:rsidR="00C149A3">
        <w:rPr>
          <w:rFonts w:ascii="Arial" w:hAnsi="Arial" w:cs="Arial"/>
          <w:sz w:val="24"/>
          <w:szCs w:val="24"/>
        </w:rPr>
        <w:t>711</w:t>
      </w:r>
      <w:r w:rsidR="0044143A" w:rsidRPr="00F1359A">
        <w:rPr>
          <w:rFonts w:ascii="Arial" w:hAnsi="Arial" w:cs="Arial"/>
          <w:sz w:val="24"/>
          <w:szCs w:val="24"/>
        </w:rPr>
        <w:t xml:space="preserve">) </w:t>
      </w:r>
      <w:r w:rsidR="00642C19">
        <w:rPr>
          <w:rFonts w:ascii="Arial" w:hAnsi="Arial" w:cs="Arial"/>
          <w:sz w:val="24"/>
          <w:szCs w:val="24"/>
        </w:rPr>
        <w:t xml:space="preserve">został sporządzony </w:t>
      </w:r>
      <w:r w:rsidR="0044143A" w:rsidRPr="00F1359A">
        <w:rPr>
          <w:rFonts w:ascii="Arial" w:hAnsi="Arial" w:cs="Arial"/>
          <w:sz w:val="24"/>
          <w:szCs w:val="24"/>
        </w:rPr>
        <w:t xml:space="preserve">raport na temat sytuacji ekonomiczno-finansowej </w:t>
      </w:r>
      <w:r w:rsidR="00127991">
        <w:rPr>
          <w:rFonts w:ascii="Arial" w:hAnsi="Arial" w:cs="Arial"/>
          <w:sz w:val="24"/>
          <w:szCs w:val="24"/>
        </w:rPr>
        <w:t>w 20</w:t>
      </w:r>
      <w:r w:rsidR="007D077C">
        <w:rPr>
          <w:rFonts w:ascii="Arial" w:hAnsi="Arial" w:cs="Arial"/>
          <w:sz w:val="24"/>
          <w:szCs w:val="24"/>
        </w:rPr>
        <w:t>20</w:t>
      </w:r>
      <w:r w:rsidR="00127991">
        <w:rPr>
          <w:rFonts w:ascii="Arial" w:hAnsi="Arial" w:cs="Arial"/>
          <w:sz w:val="24"/>
          <w:szCs w:val="24"/>
        </w:rPr>
        <w:t xml:space="preserve"> r. </w:t>
      </w:r>
      <w:r w:rsidR="003A7767">
        <w:rPr>
          <w:rFonts w:ascii="Arial" w:hAnsi="Arial" w:cs="Arial"/>
          <w:sz w:val="24"/>
          <w:szCs w:val="24"/>
        </w:rPr>
        <w:t>Samodzielnego Zespołu Publicznych Zakładów Lecznictwa Otwartego Warszawa</w:t>
      </w:r>
      <w:r w:rsidR="00C149A3">
        <w:rPr>
          <w:rFonts w:ascii="Arial" w:hAnsi="Arial" w:cs="Arial"/>
          <w:sz w:val="24"/>
          <w:szCs w:val="24"/>
        </w:rPr>
        <w:t>-</w:t>
      </w:r>
      <w:r w:rsidR="003A7767">
        <w:rPr>
          <w:rFonts w:ascii="Arial" w:hAnsi="Arial" w:cs="Arial"/>
          <w:sz w:val="24"/>
          <w:szCs w:val="24"/>
        </w:rPr>
        <w:t>Wesoła</w:t>
      </w:r>
      <w:r w:rsidR="0044143A" w:rsidRPr="00F1359A">
        <w:rPr>
          <w:rFonts w:ascii="Arial" w:hAnsi="Arial" w:cs="Arial"/>
          <w:sz w:val="24"/>
          <w:szCs w:val="24"/>
        </w:rPr>
        <w:t xml:space="preserve"> </w:t>
      </w:r>
      <w:r w:rsidR="00963F2C">
        <w:rPr>
          <w:rFonts w:ascii="Arial" w:hAnsi="Arial" w:cs="Arial"/>
          <w:sz w:val="24"/>
          <w:szCs w:val="24"/>
        </w:rPr>
        <w:t xml:space="preserve">oraz </w:t>
      </w:r>
      <w:r w:rsidR="0044143A" w:rsidRPr="00F1359A">
        <w:rPr>
          <w:rFonts w:ascii="Arial" w:hAnsi="Arial" w:cs="Arial"/>
          <w:sz w:val="24"/>
          <w:szCs w:val="24"/>
        </w:rPr>
        <w:t>prognoz</w:t>
      </w:r>
      <w:r w:rsidR="00642C19">
        <w:rPr>
          <w:rFonts w:ascii="Arial" w:hAnsi="Arial" w:cs="Arial"/>
          <w:sz w:val="24"/>
          <w:szCs w:val="24"/>
        </w:rPr>
        <w:t>a</w:t>
      </w:r>
      <w:r w:rsidR="00963F2C">
        <w:rPr>
          <w:rFonts w:ascii="Arial" w:hAnsi="Arial" w:cs="Arial"/>
          <w:sz w:val="24"/>
          <w:szCs w:val="24"/>
        </w:rPr>
        <w:t xml:space="preserve">  ekonomiczno-finansow</w:t>
      </w:r>
      <w:r w:rsidR="00642C19">
        <w:rPr>
          <w:rFonts w:ascii="Arial" w:hAnsi="Arial" w:cs="Arial"/>
          <w:sz w:val="24"/>
          <w:szCs w:val="24"/>
        </w:rPr>
        <w:t>a</w:t>
      </w:r>
      <w:r w:rsidR="0044143A" w:rsidRPr="00F1359A">
        <w:rPr>
          <w:rFonts w:ascii="Arial" w:hAnsi="Arial" w:cs="Arial"/>
          <w:sz w:val="24"/>
          <w:szCs w:val="24"/>
        </w:rPr>
        <w:t xml:space="preserve"> </w:t>
      </w:r>
      <w:r w:rsidR="00127991">
        <w:rPr>
          <w:rFonts w:ascii="Arial" w:hAnsi="Arial" w:cs="Arial"/>
          <w:sz w:val="24"/>
          <w:szCs w:val="24"/>
        </w:rPr>
        <w:t xml:space="preserve">zakładu </w:t>
      </w:r>
      <w:r w:rsidR="0044143A" w:rsidRPr="00F1359A">
        <w:rPr>
          <w:rFonts w:ascii="Arial" w:hAnsi="Arial" w:cs="Arial"/>
          <w:sz w:val="24"/>
          <w:szCs w:val="24"/>
        </w:rPr>
        <w:t>na lata 20</w:t>
      </w:r>
      <w:r w:rsidR="00642C19">
        <w:rPr>
          <w:rFonts w:ascii="Arial" w:hAnsi="Arial" w:cs="Arial"/>
          <w:sz w:val="24"/>
          <w:szCs w:val="24"/>
        </w:rPr>
        <w:t>2</w:t>
      </w:r>
      <w:r w:rsidR="007D077C">
        <w:rPr>
          <w:rFonts w:ascii="Arial" w:hAnsi="Arial" w:cs="Arial"/>
          <w:sz w:val="24"/>
          <w:szCs w:val="24"/>
        </w:rPr>
        <w:t>1</w:t>
      </w:r>
      <w:r w:rsidR="0044143A" w:rsidRPr="00F1359A">
        <w:rPr>
          <w:rFonts w:ascii="Arial" w:hAnsi="Arial" w:cs="Arial"/>
          <w:sz w:val="24"/>
          <w:szCs w:val="24"/>
        </w:rPr>
        <w:t>-20</w:t>
      </w:r>
      <w:r w:rsidR="00632BDF">
        <w:rPr>
          <w:rFonts w:ascii="Arial" w:hAnsi="Arial" w:cs="Arial"/>
          <w:sz w:val="24"/>
          <w:szCs w:val="24"/>
        </w:rPr>
        <w:t>2</w:t>
      </w:r>
      <w:r w:rsidR="007D077C">
        <w:rPr>
          <w:rFonts w:ascii="Arial" w:hAnsi="Arial" w:cs="Arial"/>
          <w:sz w:val="24"/>
          <w:szCs w:val="24"/>
        </w:rPr>
        <w:t>3</w:t>
      </w:r>
      <w:r w:rsidR="0044143A" w:rsidRPr="00F1359A">
        <w:rPr>
          <w:rFonts w:ascii="Arial" w:hAnsi="Arial" w:cs="Arial"/>
          <w:sz w:val="24"/>
          <w:szCs w:val="24"/>
        </w:rPr>
        <w:t>.</w:t>
      </w:r>
      <w:r w:rsidR="00A96ADF">
        <w:rPr>
          <w:rFonts w:ascii="Arial" w:hAnsi="Arial" w:cs="Arial"/>
          <w:sz w:val="24"/>
          <w:szCs w:val="24"/>
        </w:rPr>
        <w:t xml:space="preserve"> </w:t>
      </w:r>
      <w:r w:rsidR="0044143A" w:rsidRPr="00F1359A">
        <w:rPr>
          <w:rFonts w:ascii="Arial" w:hAnsi="Arial" w:cs="Arial"/>
          <w:sz w:val="24"/>
          <w:szCs w:val="24"/>
        </w:rPr>
        <w:t>Celem niniejszego opracowania jest analiz</w:t>
      </w:r>
      <w:r w:rsidR="00A96ADF">
        <w:rPr>
          <w:rFonts w:ascii="Arial" w:hAnsi="Arial" w:cs="Arial"/>
          <w:sz w:val="24"/>
          <w:szCs w:val="24"/>
        </w:rPr>
        <w:t>a</w:t>
      </w:r>
      <w:r w:rsidR="0044143A" w:rsidRPr="00F1359A">
        <w:rPr>
          <w:rFonts w:ascii="Arial" w:hAnsi="Arial" w:cs="Arial"/>
          <w:sz w:val="24"/>
          <w:szCs w:val="24"/>
        </w:rPr>
        <w:t xml:space="preserve"> sytuacji </w:t>
      </w:r>
      <w:r w:rsidR="00127991">
        <w:rPr>
          <w:rFonts w:ascii="Arial" w:hAnsi="Arial" w:cs="Arial"/>
          <w:sz w:val="24"/>
          <w:szCs w:val="24"/>
        </w:rPr>
        <w:t>ekonomiczno-finansowej Samodzielnego Zespołu Publicznych Zakładów Lecznictwa Otwartego Warszawa</w:t>
      </w:r>
      <w:r w:rsidR="00E6760B">
        <w:rPr>
          <w:rFonts w:ascii="Arial" w:hAnsi="Arial" w:cs="Arial"/>
          <w:sz w:val="24"/>
          <w:szCs w:val="24"/>
        </w:rPr>
        <w:t>-</w:t>
      </w:r>
      <w:r w:rsidR="00127991">
        <w:rPr>
          <w:rFonts w:ascii="Arial" w:hAnsi="Arial" w:cs="Arial"/>
          <w:sz w:val="24"/>
          <w:szCs w:val="24"/>
        </w:rPr>
        <w:t>Wesoła</w:t>
      </w:r>
      <w:r w:rsidR="0044143A" w:rsidRPr="00F1359A">
        <w:rPr>
          <w:rFonts w:ascii="Arial" w:hAnsi="Arial" w:cs="Arial"/>
          <w:sz w:val="24"/>
          <w:szCs w:val="24"/>
        </w:rPr>
        <w:t>, wskazanie podstawowych elementów determinujących jego obecne oraz przyszłe działani</w:t>
      </w:r>
      <w:r w:rsidR="00FC1C58">
        <w:rPr>
          <w:rFonts w:ascii="Arial" w:hAnsi="Arial" w:cs="Arial"/>
          <w:sz w:val="24"/>
          <w:szCs w:val="24"/>
        </w:rPr>
        <w:t>a</w:t>
      </w:r>
      <w:r w:rsidR="0044143A" w:rsidRPr="00F1359A">
        <w:rPr>
          <w:rFonts w:ascii="Arial" w:hAnsi="Arial" w:cs="Arial"/>
          <w:sz w:val="24"/>
          <w:szCs w:val="24"/>
        </w:rPr>
        <w:t xml:space="preserve">. </w:t>
      </w:r>
    </w:p>
    <w:p w14:paraId="60F01EC0" w14:textId="77777777" w:rsidR="00F93766" w:rsidRPr="00F1359A" w:rsidRDefault="00EE3926" w:rsidP="00F93766">
      <w:pPr>
        <w:pStyle w:val="Nagwek1"/>
        <w:numPr>
          <w:ilvl w:val="0"/>
          <w:numId w:val="18"/>
        </w:numPr>
        <w:ind w:left="567" w:hanging="567"/>
        <w:jc w:val="both"/>
        <w:rPr>
          <w:rFonts w:ascii="Arial" w:hAnsi="Arial" w:cs="Arial"/>
          <w:color w:val="auto"/>
        </w:rPr>
      </w:pPr>
      <w:bookmarkStart w:id="1" w:name="_Toc482187200"/>
      <w:r>
        <w:rPr>
          <w:rFonts w:ascii="Arial" w:hAnsi="Arial" w:cs="Arial"/>
          <w:color w:val="auto"/>
        </w:rPr>
        <w:t>INFORMACJE OGÓLNE</w:t>
      </w:r>
      <w:bookmarkEnd w:id="1"/>
    </w:p>
    <w:p w14:paraId="76D8A129" w14:textId="77777777" w:rsidR="00F93766" w:rsidRDefault="00F93766" w:rsidP="0044143A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13E32681" w14:textId="77777777" w:rsidR="004C2000" w:rsidRDefault="00FC62F3" w:rsidP="00776C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2" w:name="_Hlk514430180"/>
      <w:r>
        <w:rPr>
          <w:rFonts w:ascii="Arial" w:hAnsi="Arial" w:cs="Arial"/>
          <w:sz w:val="24"/>
          <w:szCs w:val="24"/>
        </w:rPr>
        <w:t xml:space="preserve">Samodzielny Zespół Publicznych Zakładów Lecznictwa </w:t>
      </w:r>
      <w:r w:rsidR="0029643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twartego Warszawa</w:t>
      </w:r>
      <w:r w:rsidR="0073791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Wesoła</w:t>
      </w:r>
      <w:r w:rsidR="007A753A">
        <w:rPr>
          <w:rFonts w:ascii="Arial" w:hAnsi="Arial" w:cs="Arial"/>
          <w:sz w:val="24"/>
          <w:szCs w:val="24"/>
        </w:rPr>
        <w:t xml:space="preserve"> </w:t>
      </w:r>
      <w:bookmarkEnd w:id="2"/>
      <w:r w:rsidR="007A753A">
        <w:rPr>
          <w:rFonts w:ascii="Arial" w:hAnsi="Arial" w:cs="Arial"/>
          <w:sz w:val="24"/>
          <w:szCs w:val="24"/>
        </w:rPr>
        <w:t>z s</w:t>
      </w:r>
      <w:r w:rsidR="00D46C53">
        <w:rPr>
          <w:rFonts w:ascii="Arial" w:hAnsi="Arial" w:cs="Arial"/>
          <w:sz w:val="24"/>
          <w:szCs w:val="24"/>
        </w:rPr>
        <w:t>iedzib</w:t>
      </w:r>
      <w:r w:rsidR="007A753A">
        <w:rPr>
          <w:rFonts w:ascii="Arial" w:hAnsi="Arial" w:cs="Arial"/>
          <w:sz w:val="24"/>
          <w:szCs w:val="24"/>
        </w:rPr>
        <w:t>ą</w:t>
      </w:r>
      <w:r w:rsidR="00D46C53">
        <w:rPr>
          <w:rFonts w:ascii="Arial" w:hAnsi="Arial" w:cs="Arial"/>
          <w:sz w:val="24"/>
          <w:szCs w:val="24"/>
        </w:rPr>
        <w:t xml:space="preserve"> </w:t>
      </w:r>
      <w:r w:rsidR="007A753A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Warszaw</w:t>
      </w:r>
      <w:r w:rsidR="007A753A">
        <w:rPr>
          <w:rFonts w:ascii="Arial" w:hAnsi="Arial" w:cs="Arial"/>
          <w:sz w:val="24"/>
          <w:szCs w:val="24"/>
        </w:rPr>
        <w:t>ie (05-075),</w:t>
      </w:r>
      <w:r>
        <w:rPr>
          <w:rFonts w:ascii="Arial" w:hAnsi="Arial" w:cs="Arial"/>
          <w:sz w:val="24"/>
          <w:szCs w:val="24"/>
        </w:rPr>
        <w:t xml:space="preserve"> </w:t>
      </w:r>
      <w:r w:rsidR="00644719">
        <w:rPr>
          <w:rFonts w:ascii="Arial" w:hAnsi="Arial" w:cs="Arial"/>
          <w:sz w:val="24"/>
          <w:szCs w:val="24"/>
        </w:rPr>
        <w:t xml:space="preserve">przy </w:t>
      </w:r>
      <w:r>
        <w:rPr>
          <w:rFonts w:ascii="Arial" w:hAnsi="Arial" w:cs="Arial"/>
          <w:sz w:val="24"/>
          <w:szCs w:val="24"/>
        </w:rPr>
        <w:t xml:space="preserve">ul. Kilińskiego </w:t>
      </w:r>
      <w:r w:rsidR="00793737">
        <w:rPr>
          <w:rFonts w:ascii="Arial" w:hAnsi="Arial" w:cs="Arial"/>
          <w:sz w:val="24"/>
          <w:szCs w:val="24"/>
        </w:rPr>
        <w:t>48</w:t>
      </w:r>
      <w:r w:rsidR="007A753A">
        <w:rPr>
          <w:rFonts w:ascii="Arial" w:hAnsi="Arial" w:cs="Arial"/>
          <w:sz w:val="24"/>
          <w:szCs w:val="24"/>
        </w:rPr>
        <w:t xml:space="preserve">, posiada </w:t>
      </w:r>
      <w:r w:rsidR="0024057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IP </w:t>
      </w:r>
      <w:r w:rsidR="00CD3C21">
        <w:rPr>
          <w:rFonts w:ascii="Arial" w:hAnsi="Arial" w:cs="Arial"/>
          <w:sz w:val="24"/>
          <w:szCs w:val="24"/>
        </w:rPr>
        <w:t>o numerze</w:t>
      </w:r>
      <w:r>
        <w:rPr>
          <w:rFonts w:ascii="Arial" w:hAnsi="Arial" w:cs="Arial"/>
          <w:sz w:val="24"/>
          <w:szCs w:val="24"/>
        </w:rPr>
        <w:t xml:space="preserve"> 8221847147</w:t>
      </w:r>
      <w:r w:rsidR="007A753A">
        <w:rPr>
          <w:rFonts w:ascii="Arial" w:hAnsi="Arial" w:cs="Arial"/>
          <w:sz w:val="24"/>
          <w:szCs w:val="24"/>
        </w:rPr>
        <w:t xml:space="preserve"> oraz </w:t>
      </w:r>
      <w:r>
        <w:rPr>
          <w:rFonts w:ascii="Arial" w:hAnsi="Arial" w:cs="Arial"/>
          <w:sz w:val="24"/>
          <w:szCs w:val="24"/>
        </w:rPr>
        <w:t xml:space="preserve">REGON </w:t>
      </w:r>
      <w:r w:rsidR="00610C27">
        <w:rPr>
          <w:rFonts w:ascii="Arial" w:hAnsi="Arial" w:cs="Arial"/>
          <w:sz w:val="24"/>
          <w:szCs w:val="24"/>
        </w:rPr>
        <w:t xml:space="preserve">o numerze </w:t>
      </w:r>
      <w:r>
        <w:rPr>
          <w:rFonts w:ascii="Arial" w:hAnsi="Arial" w:cs="Arial"/>
          <w:sz w:val="24"/>
          <w:szCs w:val="24"/>
        </w:rPr>
        <w:t>011337194</w:t>
      </w:r>
      <w:r w:rsidR="007A753A">
        <w:rPr>
          <w:rFonts w:ascii="Arial" w:hAnsi="Arial" w:cs="Arial"/>
          <w:sz w:val="24"/>
          <w:szCs w:val="24"/>
        </w:rPr>
        <w:t xml:space="preserve">. </w:t>
      </w:r>
      <w:r w:rsidR="00B70140">
        <w:rPr>
          <w:rFonts w:ascii="Arial" w:hAnsi="Arial" w:cs="Arial"/>
          <w:sz w:val="24"/>
          <w:szCs w:val="24"/>
        </w:rPr>
        <w:t>Samodzielny Zespół Publicznych Zakładów Lecznictwa Otwartego Warszawa</w:t>
      </w:r>
      <w:r w:rsidR="00497838">
        <w:rPr>
          <w:rFonts w:ascii="Arial" w:hAnsi="Arial" w:cs="Arial"/>
          <w:sz w:val="24"/>
          <w:szCs w:val="24"/>
        </w:rPr>
        <w:t>-</w:t>
      </w:r>
      <w:r w:rsidR="00B70140">
        <w:rPr>
          <w:rFonts w:ascii="Arial" w:hAnsi="Arial" w:cs="Arial"/>
          <w:sz w:val="24"/>
          <w:szCs w:val="24"/>
        </w:rPr>
        <w:t xml:space="preserve">Wesoła </w:t>
      </w:r>
      <w:r w:rsidR="00C716D7">
        <w:rPr>
          <w:rFonts w:ascii="Arial" w:hAnsi="Arial" w:cs="Arial"/>
          <w:sz w:val="24"/>
          <w:szCs w:val="24"/>
        </w:rPr>
        <w:t>j</w:t>
      </w:r>
      <w:r w:rsidR="007A753A">
        <w:rPr>
          <w:rFonts w:ascii="Arial" w:hAnsi="Arial" w:cs="Arial"/>
          <w:sz w:val="24"/>
          <w:szCs w:val="24"/>
        </w:rPr>
        <w:t xml:space="preserve">est zarejestrowany w </w:t>
      </w:r>
      <w:r>
        <w:rPr>
          <w:rFonts w:ascii="Arial" w:hAnsi="Arial" w:cs="Arial"/>
          <w:sz w:val="24"/>
          <w:szCs w:val="24"/>
        </w:rPr>
        <w:t>rejestr</w:t>
      </w:r>
      <w:r w:rsidR="007A753A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wojewody mazowieckiego </w:t>
      </w:r>
      <w:r w:rsidR="007A753A">
        <w:rPr>
          <w:rFonts w:ascii="Arial" w:hAnsi="Arial" w:cs="Arial"/>
          <w:sz w:val="24"/>
          <w:szCs w:val="24"/>
        </w:rPr>
        <w:t xml:space="preserve">pod numerem </w:t>
      </w:r>
      <w:r>
        <w:rPr>
          <w:rFonts w:ascii="Arial" w:hAnsi="Arial" w:cs="Arial"/>
          <w:sz w:val="24"/>
          <w:szCs w:val="24"/>
        </w:rPr>
        <w:t>000000007167</w:t>
      </w:r>
      <w:r w:rsidR="00644719">
        <w:rPr>
          <w:rFonts w:ascii="Arial" w:hAnsi="Arial" w:cs="Arial"/>
          <w:sz w:val="24"/>
          <w:szCs w:val="24"/>
        </w:rPr>
        <w:t xml:space="preserve">, a w Sądzie Rejonowym </w:t>
      </w:r>
      <w:r w:rsidR="004A650F">
        <w:rPr>
          <w:rFonts w:ascii="Arial" w:hAnsi="Arial" w:cs="Arial"/>
          <w:sz w:val="24"/>
          <w:szCs w:val="24"/>
        </w:rPr>
        <w:t xml:space="preserve">dla m. st. Warszawy </w:t>
      </w:r>
      <w:r w:rsidR="00F20687">
        <w:rPr>
          <w:rFonts w:ascii="Arial" w:hAnsi="Arial" w:cs="Arial"/>
          <w:sz w:val="24"/>
          <w:szCs w:val="24"/>
        </w:rPr>
        <w:t xml:space="preserve">w </w:t>
      </w:r>
      <w:r w:rsidR="004A650F">
        <w:rPr>
          <w:rFonts w:ascii="Arial" w:hAnsi="Arial" w:cs="Arial"/>
          <w:sz w:val="24"/>
          <w:szCs w:val="24"/>
        </w:rPr>
        <w:t>XIII Wydzia</w:t>
      </w:r>
      <w:r w:rsidR="00F20687">
        <w:rPr>
          <w:rFonts w:ascii="Arial" w:hAnsi="Arial" w:cs="Arial"/>
          <w:sz w:val="24"/>
          <w:szCs w:val="24"/>
        </w:rPr>
        <w:t>le</w:t>
      </w:r>
      <w:r w:rsidR="004A650F">
        <w:rPr>
          <w:rFonts w:ascii="Arial" w:hAnsi="Arial" w:cs="Arial"/>
          <w:sz w:val="24"/>
          <w:szCs w:val="24"/>
        </w:rPr>
        <w:t xml:space="preserve"> Gospodarczy</w:t>
      </w:r>
      <w:r w:rsidR="00F20687">
        <w:rPr>
          <w:rFonts w:ascii="Arial" w:hAnsi="Arial" w:cs="Arial"/>
          <w:sz w:val="24"/>
          <w:szCs w:val="24"/>
        </w:rPr>
        <w:t>m</w:t>
      </w:r>
      <w:r w:rsidR="004A650F">
        <w:rPr>
          <w:rFonts w:ascii="Arial" w:hAnsi="Arial" w:cs="Arial"/>
          <w:sz w:val="24"/>
          <w:szCs w:val="24"/>
        </w:rPr>
        <w:t xml:space="preserve"> Krajowego Rejestru Sądowego </w:t>
      </w:r>
      <w:r w:rsidR="00DB034C">
        <w:rPr>
          <w:rFonts w:ascii="Arial" w:hAnsi="Arial" w:cs="Arial"/>
          <w:sz w:val="24"/>
          <w:szCs w:val="24"/>
        </w:rPr>
        <w:t xml:space="preserve">     </w:t>
      </w:r>
    </w:p>
    <w:p w14:paraId="6FAB93EF" w14:textId="73F833AB" w:rsidR="00F93766" w:rsidRDefault="004A650F" w:rsidP="00776C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„Rejestrze stowarzyszeń, innych organizacji społecznych i zawodowych, fundacji oraz publicznych zakładów opieki zdrowotnej” pod pozycją 0000155159. </w:t>
      </w:r>
      <w:r w:rsidR="00FC62F3">
        <w:rPr>
          <w:rFonts w:ascii="Arial" w:hAnsi="Arial" w:cs="Arial"/>
          <w:sz w:val="24"/>
          <w:szCs w:val="24"/>
        </w:rPr>
        <w:t>Dyrektor</w:t>
      </w:r>
      <w:r w:rsidR="007A753A">
        <w:rPr>
          <w:rFonts w:ascii="Arial" w:hAnsi="Arial" w:cs="Arial"/>
          <w:sz w:val="24"/>
          <w:szCs w:val="24"/>
        </w:rPr>
        <w:t>em</w:t>
      </w:r>
      <w:r w:rsidR="00FC62F3">
        <w:rPr>
          <w:rFonts w:ascii="Arial" w:hAnsi="Arial" w:cs="Arial"/>
          <w:sz w:val="24"/>
          <w:szCs w:val="24"/>
        </w:rPr>
        <w:t xml:space="preserve"> </w:t>
      </w:r>
      <w:r w:rsidR="00B70140">
        <w:rPr>
          <w:rFonts w:ascii="Arial" w:hAnsi="Arial" w:cs="Arial"/>
          <w:sz w:val="24"/>
          <w:szCs w:val="24"/>
        </w:rPr>
        <w:t xml:space="preserve">zakładu </w:t>
      </w:r>
      <w:r w:rsidR="007A753A">
        <w:rPr>
          <w:rFonts w:ascii="Arial" w:hAnsi="Arial" w:cs="Arial"/>
          <w:sz w:val="24"/>
          <w:szCs w:val="24"/>
        </w:rPr>
        <w:t xml:space="preserve">jest </w:t>
      </w:r>
      <w:r w:rsidR="00FC62F3">
        <w:rPr>
          <w:rFonts w:ascii="Arial" w:hAnsi="Arial" w:cs="Arial"/>
          <w:sz w:val="24"/>
          <w:szCs w:val="24"/>
        </w:rPr>
        <w:t>Dariusz Małecki</w:t>
      </w:r>
      <w:r w:rsidR="00B70140">
        <w:rPr>
          <w:rFonts w:ascii="Arial" w:hAnsi="Arial" w:cs="Arial"/>
          <w:sz w:val="24"/>
          <w:szCs w:val="24"/>
        </w:rPr>
        <w:t>, a</w:t>
      </w:r>
      <w:r w:rsidR="00776CD4">
        <w:rPr>
          <w:rFonts w:ascii="Arial" w:hAnsi="Arial" w:cs="Arial"/>
          <w:sz w:val="24"/>
          <w:szCs w:val="24"/>
        </w:rPr>
        <w:t xml:space="preserve"> </w:t>
      </w:r>
      <w:r w:rsidR="00B70140">
        <w:rPr>
          <w:rFonts w:ascii="Arial" w:hAnsi="Arial" w:cs="Arial"/>
          <w:sz w:val="24"/>
          <w:szCs w:val="24"/>
        </w:rPr>
        <w:t>o</w:t>
      </w:r>
      <w:r w:rsidR="00FC62F3">
        <w:rPr>
          <w:rFonts w:ascii="Arial" w:hAnsi="Arial" w:cs="Arial"/>
          <w:sz w:val="24"/>
          <w:szCs w:val="24"/>
        </w:rPr>
        <w:t>sob</w:t>
      </w:r>
      <w:r w:rsidR="007A753A">
        <w:rPr>
          <w:rFonts w:ascii="Arial" w:hAnsi="Arial" w:cs="Arial"/>
          <w:sz w:val="24"/>
          <w:szCs w:val="24"/>
        </w:rPr>
        <w:t>ą</w:t>
      </w:r>
      <w:r w:rsidR="00FC62F3">
        <w:rPr>
          <w:rFonts w:ascii="Arial" w:hAnsi="Arial" w:cs="Arial"/>
          <w:sz w:val="24"/>
          <w:szCs w:val="24"/>
        </w:rPr>
        <w:t xml:space="preserve"> opracowując</w:t>
      </w:r>
      <w:r w:rsidR="007A753A">
        <w:rPr>
          <w:rFonts w:ascii="Arial" w:hAnsi="Arial" w:cs="Arial"/>
          <w:sz w:val="24"/>
          <w:szCs w:val="24"/>
        </w:rPr>
        <w:t>ą</w:t>
      </w:r>
      <w:r w:rsidR="00FC62F3">
        <w:rPr>
          <w:rFonts w:ascii="Arial" w:hAnsi="Arial" w:cs="Arial"/>
          <w:sz w:val="24"/>
          <w:szCs w:val="24"/>
        </w:rPr>
        <w:t xml:space="preserve"> raport Stanisław Michałowski, tel./fax 227737450, mail ksiegowosc@szpzlowesola.waw.pl</w:t>
      </w:r>
      <w:r w:rsidR="00776CD4">
        <w:rPr>
          <w:rFonts w:ascii="Arial" w:hAnsi="Arial" w:cs="Arial"/>
          <w:sz w:val="24"/>
          <w:szCs w:val="24"/>
        </w:rPr>
        <w:t>.</w:t>
      </w:r>
    </w:p>
    <w:p w14:paraId="24572359" w14:textId="6B83FEAB" w:rsidR="002D3E57" w:rsidRDefault="00F93766" w:rsidP="00405FD0">
      <w:pPr>
        <w:pStyle w:val="Nagwek1"/>
        <w:numPr>
          <w:ilvl w:val="0"/>
          <w:numId w:val="18"/>
        </w:numPr>
        <w:ind w:left="567" w:hanging="567"/>
        <w:jc w:val="both"/>
        <w:rPr>
          <w:rFonts w:ascii="Arial" w:hAnsi="Arial" w:cs="Arial"/>
          <w:color w:val="auto"/>
        </w:rPr>
      </w:pPr>
      <w:bookmarkStart w:id="3" w:name="_Toc482187201"/>
      <w:r w:rsidRPr="00F1359A">
        <w:rPr>
          <w:rFonts w:ascii="Arial" w:hAnsi="Arial" w:cs="Arial"/>
          <w:color w:val="auto"/>
        </w:rPr>
        <w:t xml:space="preserve">ANALIZA SYTUACJI </w:t>
      </w:r>
      <w:r>
        <w:rPr>
          <w:rFonts w:ascii="Arial" w:hAnsi="Arial" w:cs="Arial"/>
          <w:color w:val="auto"/>
        </w:rPr>
        <w:t>EKONOMICZNO-</w:t>
      </w:r>
      <w:r w:rsidRPr="00F1359A">
        <w:rPr>
          <w:rFonts w:ascii="Arial" w:hAnsi="Arial" w:cs="Arial"/>
          <w:color w:val="auto"/>
        </w:rPr>
        <w:t>FINANSOWEJ ZAKŁADU ZA 20</w:t>
      </w:r>
      <w:r w:rsidR="004A47D0">
        <w:rPr>
          <w:rFonts w:ascii="Arial" w:hAnsi="Arial" w:cs="Arial"/>
          <w:color w:val="auto"/>
        </w:rPr>
        <w:t>20</w:t>
      </w:r>
      <w:r>
        <w:rPr>
          <w:rFonts w:ascii="Arial" w:hAnsi="Arial" w:cs="Arial"/>
          <w:color w:val="auto"/>
        </w:rPr>
        <w:t xml:space="preserve"> R.</w:t>
      </w:r>
      <w:bookmarkEnd w:id="3"/>
    </w:p>
    <w:p w14:paraId="3DF3D9FC" w14:textId="77777777" w:rsidR="004310A9" w:rsidRPr="004310A9" w:rsidRDefault="004310A9" w:rsidP="004310A9"/>
    <w:p w14:paraId="4EFE6B6B" w14:textId="57D34CB8" w:rsidR="00F42ADC" w:rsidRDefault="00F42ADC" w:rsidP="00F42ADC">
      <w:pPr>
        <w:pStyle w:val="Nagwek2"/>
        <w:numPr>
          <w:ilvl w:val="0"/>
          <w:numId w:val="19"/>
        </w:numPr>
        <w:spacing w:line="360" w:lineRule="auto"/>
        <w:ind w:left="567" w:hanging="567"/>
        <w:jc w:val="both"/>
        <w:rPr>
          <w:rFonts w:ascii="Arial" w:hAnsi="Arial" w:cs="Arial"/>
          <w:color w:val="auto"/>
        </w:rPr>
      </w:pPr>
      <w:bookmarkStart w:id="4" w:name="_Toc482187202"/>
      <w:r>
        <w:rPr>
          <w:rFonts w:ascii="Arial" w:hAnsi="Arial" w:cs="Arial"/>
          <w:color w:val="auto"/>
        </w:rPr>
        <w:t>ANALIZA WSKAŹNIKOWA ZA 20</w:t>
      </w:r>
      <w:r w:rsidR="004A47D0">
        <w:rPr>
          <w:rFonts w:ascii="Arial" w:hAnsi="Arial" w:cs="Arial"/>
          <w:color w:val="auto"/>
        </w:rPr>
        <w:t>20</w:t>
      </w:r>
      <w:r>
        <w:rPr>
          <w:rFonts w:ascii="Arial" w:hAnsi="Arial" w:cs="Arial"/>
          <w:color w:val="auto"/>
        </w:rPr>
        <w:t xml:space="preserve"> R.</w:t>
      </w:r>
      <w:bookmarkEnd w:id="4"/>
    </w:p>
    <w:p w14:paraId="60330888" w14:textId="77777777" w:rsidR="004F7536" w:rsidRPr="004F7536" w:rsidRDefault="004F7536" w:rsidP="004F7536"/>
    <w:p w14:paraId="6D57FBC5" w14:textId="481DD38C" w:rsidR="00F93766" w:rsidRDefault="009C7148" w:rsidP="00223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</w:t>
      </w:r>
      <w:r w:rsidR="00C916F8">
        <w:rPr>
          <w:rFonts w:ascii="Arial" w:hAnsi="Arial" w:cs="Arial"/>
          <w:sz w:val="24"/>
          <w:szCs w:val="24"/>
        </w:rPr>
        <w:t>R</w:t>
      </w:r>
      <w:r w:rsidR="0044143A" w:rsidRPr="00573CAD">
        <w:rPr>
          <w:rFonts w:ascii="Arial" w:hAnsi="Arial" w:cs="Arial"/>
          <w:sz w:val="24"/>
          <w:szCs w:val="24"/>
        </w:rPr>
        <w:t>ozporządzeni</w:t>
      </w:r>
      <w:r w:rsidR="00223AB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 w:rsidR="0044143A" w:rsidRPr="00573CAD">
        <w:rPr>
          <w:rFonts w:ascii="Arial" w:hAnsi="Arial" w:cs="Arial"/>
          <w:sz w:val="24"/>
          <w:szCs w:val="24"/>
        </w:rPr>
        <w:t xml:space="preserve"> Ministra Zdrowia z dnia </w:t>
      </w:r>
      <w:r w:rsidR="00C916F8">
        <w:rPr>
          <w:rFonts w:ascii="Arial" w:hAnsi="Arial" w:cs="Arial"/>
          <w:sz w:val="24"/>
          <w:szCs w:val="24"/>
        </w:rPr>
        <w:t>12</w:t>
      </w:r>
      <w:r w:rsidR="0044143A" w:rsidRPr="00573CAD">
        <w:rPr>
          <w:rFonts w:ascii="Arial" w:hAnsi="Arial" w:cs="Arial"/>
          <w:sz w:val="24"/>
          <w:szCs w:val="24"/>
        </w:rPr>
        <w:t xml:space="preserve"> kwietnia 2017 r. w sprawie wskaźników ekonomiczno-finansowych niezbędnych do sporządzenia analizy oraz prognozy sytuacji ekonomiczno-finansowej samodzielnych publicznych zakładów opieki zdrowotnej (Dz. U. 2017 r. poz. 832) </w:t>
      </w:r>
      <w:r w:rsidR="00573CAD">
        <w:rPr>
          <w:rFonts w:ascii="Arial" w:hAnsi="Arial" w:cs="Arial"/>
          <w:sz w:val="24"/>
          <w:szCs w:val="24"/>
        </w:rPr>
        <w:t>oblicz</w:t>
      </w:r>
      <w:r w:rsidR="005448A4">
        <w:rPr>
          <w:rFonts w:ascii="Arial" w:hAnsi="Arial" w:cs="Arial"/>
          <w:sz w:val="24"/>
          <w:szCs w:val="24"/>
        </w:rPr>
        <w:t>ono</w:t>
      </w:r>
      <w:r w:rsidR="00573CAD">
        <w:rPr>
          <w:rFonts w:ascii="Arial" w:hAnsi="Arial" w:cs="Arial"/>
          <w:sz w:val="24"/>
          <w:szCs w:val="24"/>
        </w:rPr>
        <w:t xml:space="preserve"> </w:t>
      </w:r>
      <w:r w:rsidR="0044143A" w:rsidRPr="00573CAD">
        <w:rPr>
          <w:rFonts w:ascii="Arial" w:hAnsi="Arial" w:cs="Arial"/>
          <w:sz w:val="24"/>
          <w:szCs w:val="24"/>
        </w:rPr>
        <w:t>wskaźnik</w:t>
      </w:r>
      <w:r w:rsidR="005448A4">
        <w:rPr>
          <w:rFonts w:ascii="Arial" w:hAnsi="Arial" w:cs="Arial"/>
          <w:sz w:val="24"/>
          <w:szCs w:val="24"/>
        </w:rPr>
        <w:t>i</w:t>
      </w:r>
      <w:r w:rsidR="00223AB8">
        <w:rPr>
          <w:rFonts w:ascii="Arial" w:hAnsi="Arial" w:cs="Arial"/>
          <w:sz w:val="24"/>
          <w:szCs w:val="24"/>
        </w:rPr>
        <w:t xml:space="preserve"> </w:t>
      </w:r>
      <w:r w:rsidR="00573CAD">
        <w:rPr>
          <w:rFonts w:ascii="Arial" w:hAnsi="Arial" w:cs="Arial"/>
          <w:sz w:val="24"/>
          <w:szCs w:val="24"/>
        </w:rPr>
        <w:t xml:space="preserve">i </w:t>
      </w:r>
      <w:r w:rsidR="0044143A" w:rsidRPr="00573CAD">
        <w:rPr>
          <w:rFonts w:ascii="Arial" w:hAnsi="Arial" w:cs="Arial"/>
          <w:sz w:val="24"/>
          <w:szCs w:val="24"/>
        </w:rPr>
        <w:t>przypis</w:t>
      </w:r>
      <w:r w:rsidR="00573CAD">
        <w:rPr>
          <w:rFonts w:ascii="Arial" w:hAnsi="Arial" w:cs="Arial"/>
          <w:sz w:val="24"/>
          <w:szCs w:val="24"/>
        </w:rPr>
        <w:t>ano</w:t>
      </w:r>
      <w:r w:rsidR="0044143A" w:rsidRPr="00573CAD">
        <w:rPr>
          <w:rFonts w:ascii="Arial" w:hAnsi="Arial" w:cs="Arial"/>
          <w:sz w:val="24"/>
          <w:szCs w:val="24"/>
        </w:rPr>
        <w:t xml:space="preserve"> </w:t>
      </w:r>
      <w:r w:rsidR="00573CAD">
        <w:rPr>
          <w:rFonts w:ascii="Arial" w:hAnsi="Arial" w:cs="Arial"/>
          <w:sz w:val="24"/>
          <w:szCs w:val="24"/>
        </w:rPr>
        <w:t xml:space="preserve">do nich </w:t>
      </w:r>
      <w:r w:rsidR="00ED0314">
        <w:rPr>
          <w:rFonts w:ascii="Arial" w:hAnsi="Arial" w:cs="Arial"/>
          <w:sz w:val="24"/>
          <w:szCs w:val="24"/>
        </w:rPr>
        <w:t xml:space="preserve"> </w:t>
      </w:r>
      <w:r w:rsidR="00573CAD">
        <w:rPr>
          <w:rFonts w:ascii="Arial" w:hAnsi="Arial" w:cs="Arial"/>
          <w:sz w:val="24"/>
          <w:szCs w:val="24"/>
        </w:rPr>
        <w:lastRenderedPageBreak/>
        <w:t>odpowi</w:t>
      </w:r>
      <w:r w:rsidR="005448A4">
        <w:rPr>
          <w:rFonts w:ascii="Arial" w:hAnsi="Arial" w:cs="Arial"/>
          <w:sz w:val="24"/>
          <w:szCs w:val="24"/>
        </w:rPr>
        <w:t xml:space="preserve">adające im </w:t>
      </w:r>
      <w:r w:rsidR="0044143A" w:rsidRPr="00573CAD">
        <w:rPr>
          <w:rFonts w:ascii="Arial" w:hAnsi="Arial" w:cs="Arial"/>
          <w:sz w:val="24"/>
          <w:szCs w:val="24"/>
        </w:rPr>
        <w:t>punkt</w:t>
      </w:r>
      <w:r w:rsidR="00ED0314">
        <w:rPr>
          <w:rFonts w:ascii="Arial" w:hAnsi="Arial" w:cs="Arial"/>
          <w:sz w:val="24"/>
          <w:szCs w:val="24"/>
        </w:rPr>
        <w:t>y. Poniż</w:t>
      </w:r>
      <w:r w:rsidR="00223AB8">
        <w:rPr>
          <w:rFonts w:ascii="Arial" w:hAnsi="Arial" w:cs="Arial"/>
          <w:sz w:val="24"/>
          <w:szCs w:val="24"/>
        </w:rPr>
        <w:t>sza</w:t>
      </w:r>
      <w:r w:rsidR="00ED0314">
        <w:rPr>
          <w:rFonts w:ascii="Arial" w:hAnsi="Arial" w:cs="Arial"/>
          <w:sz w:val="24"/>
          <w:szCs w:val="24"/>
        </w:rPr>
        <w:t xml:space="preserve"> </w:t>
      </w:r>
      <w:r w:rsidR="00223AB8">
        <w:rPr>
          <w:rFonts w:ascii="Arial" w:hAnsi="Arial" w:cs="Arial"/>
          <w:sz w:val="24"/>
          <w:szCs w:val="24"/>
        </w:rPr>
        <w:t xml:space="preserve">tabela </w:t>
      </w:r>
      <w:r w:rsidR="00ED0314">
        <w:rPr>
          <w:rFonts w:ascii="Arial" w:hAnsi="Arial" w:cs="Arial"/>
          <w:sz w:val="24"/>
          <w:szCs w:val="24"/>
        </w:rPr>
        <w:t>przedstawi</w:t>
      </w:r>
      <w:r w:rsidR="00223AB8">
        <w:rPr>
          <w:rFonts w:ascii="Arial" w:hAnsi="Arial" w:cs="Arial"/>
          <w:sz w:val="24"/>
          <w:szCs w:val="24"/>
        </w:rPr>
        <w:t>a</w:t>
      </w:r>
      <w:r w:rsidR="00ED0314">
        <w:rPr>
          <w:rFonts w:ascii="Arial" w:hAnsi="Arial" w:cs="Arial"/>
          <w:sz w:val="24"/>
          <w:szCs w:val="24"/>
        </w:rPr>
        <w:t xml:space="preserve"> </w:t>
      </w:r>
      <w:r w:rsidR="00223AB8">
        <w:rPr>
          <w:rFonts w:ascii="Arial" w:hAnsi="Arial" w:cs="Arial"/>
          <w:sz w:val="24"/>
          <w:szCs w:val="24"/>
        </w:rPr>
        <w:t xml:space="preserve">wartości poszczególnych wskaźników </w:t>
      </w:r>
      <w:r w:rsidR="00ED0314">
        <w:rPr>
          <w:rFonts w:ascii="Arial" w:hAnsi="Arial" w:cs="Arial"/>
          <w:sz w:val="24"/>
          <w:szCs w:val="24"/>
        </w:rPr>
        <w:t>osiągnięt</w:t>
      </w:r>
      <w:r w:rsidR="00223AB8">
        <w:rPr>
          <w:rFonts w:ascii="Arial" w:hAnsi="Arial" w:cs="Arial"/>
          <w:sz w:val="24"/>
          <w:szCs w:val="24"/>
        </w:rPr>
        <w:t>ych przez Samodzielny Zespół Publicznych Zakładów Lecznictwa Otwartego Warszawa</w:t>
      </w:r>
      <w:r w:rsidR="00DB7BFE">
        <w:rPr>
          <w:rFonts w:ascii="Arial" w:hAnsi="Arial" w:cs="Arial"/>
          <w:sz w:val="24"/>
          <w:szCs w:val="24"/>
        </w:rPr>
        <w:t>-</w:t>
      </w:r>
      <w:r w:rsidR="00223AB8">
        <w:rPr>
          <w:rFonts w:ascii="Arial" w:hAnsi="Arial" w:cs="Arial"/>
          <w:sz w:val="24"/>
          <w:szCs w:val="24"/>
        </w:rPr>
        <w:t>Wesoła w 20</w:t>
      </w:r>
      <w:r w:rsidR="00881E2B">
        <w:rPr>
          <w:rFonts w:ascii="Arial" w:hAnsi="Arial" w:cs="Arial"/>
          <w:sz w:val="24"/>
          <w:szCs w:val="24"/>
        </w:rPr>
        <w:t>20</w:t>
      </w:r>
      <w:r w:rsidR="00223AB8">
        <w:rPr>
          <w:rFonts w:ascii="Arial" w:hAnsi="Arial" w:cs="Arial"/>
          <w:sz w:val="24"/>
          <w:szCs w:val="24"/>
        </w:rPr>
        <w:t xml:space="preserve"> r. oraz odpowiadającą im </w:t>
      </w:r>
      <w:r w:rsidR="006178B5">
        <w:rPr>
          <w:rFonts w:ascii="Arial" w:hAnsi="Arial" w:cs="Arial"/>
          <w:sz w:val="24"/>
          <w:szCs w:val="24"/>
        </w:rPr>
        <w:t xml:space="preserve">wartość </w:t>
      </w:r>
      <w:r w:rsidR="00223AB8">
        <w:rPr>
          <w:rFonts w:ascii="Arial" w:hAnsi="Arial" w:cs="Arial"/>
          <w:sz w:val="24"/>
          <w:szCs w:val="24"/>
        </w:rPr>
        <w:t xml:space="preserve"> punktową.</w:t>
      </w:r>
      <w:r w:rsidR="00F93766">
        <w:rPr>
          <w:rFonts w:ascii="Arial" w:hAnsi="Arial" w:cs="Arial"/>
          <w:sz w:val="24"/>
          <w:szCs w:val="24"/>
        </w:rPr>
        <w:t xml:space="preserve"> </w:t>
      </w:r>
      <w:bookmarkStart w:id="5" w:name="_Hlk514430571"/>
    </w:p>
    <w:bookmarkEnd w:id="5"/>
    <w:p w14:paraId="6362ACAD" w14:textId="77777777" w:rsidR="00791E9B" w:rsidRDefault="00791E9B" w:rsidP="00405FD0">
      <w:pPr>
        <w:spacing w:after="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1275"/>
        <w:gridCol w:w="1134"/>
      </w:tblGrid>
      <w:tr w:rsidR="00791E9B" w:rsidRPr="00791E9B" w14:paraId="7013203A" w14:textId="77777777" w:rsidTr="00F93766">
        <w:trPr>
          <w:trHeight w:val="552"/>
          <w:tblHeader/>
        </w:trPr>
        <w:tc>
          <w:tcPr>
            <w:tcW w:w="9639" w:type="dxa"/>
            <w:gridSpan w:val="4"/>
            <w:vAlign w:val="center"/>
          </w:tcPr>
          <w:p w14:paraId="5B874947" w14:textId="27FB4E65" w:rsidR="00791E9B" w:rsidRPr="00791E9B" w:rsidRDefault="00791E9B" w:rsidP="00791E9B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E9B">
              <w:rPr>
                <w:rFonts w:ascii="Arial" w:hAnsi="Arial" w:cs="Arial"/>
                <w:b/>
                <w:sz w:val="20"/>
                <w:szCs w:val="20"/>
              </w:rPr>
              <w:t>Tabela podsumowująca wyniki oceny sytuacji ekonomiczno-finansowej</w:t>
            </w:r>
            <w:r w:rsidR="00835E8D">
              <w:rPr>
                <w:rFonts w:ascii="Arial" w:hAnsi="Arial" w:cs="Arial"/>
                <w:b/>
                <w:sz w:val="20"/>
                <w:szCs w:val="20"/>
              </w:rPr>
              <w:t xml:space="preserve"> /20</w:t>
            </w:r>
            <w:r w:rsidR="00881E2B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35E8D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791E9B" w:rsidRPr="00791E9B" w14:paraId="3A15E93B" w14:textId="77777777" w:rsidTr="00F93766">
        <w:trPr>
          <w:trHeight w:val="699"/>
          <w:tblHeader/>
        </w:trPr>
        <w:tc>
          <w:tcPr>
            <w:tcW w:w="1701" w:type="dxa"/>
            <w:vAlign w:val="center"/>
          </w:tcPr>
          <w:p w14:paraId="28C83F71" w14:textId="77777777" w:rsidR="00791E9B" w:rsidRPr="00791E9B" w:rsidRDefault="00791E9B" w:rsidP="00791E9B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E9B">
              <w:rPr>
                <w:rFonts w:ascii="Arial" w:hAnsi="Arial" w:cs="Arial"/>
                <w:b/>
                <w:sz w:val="20"/>
                <w:szCs w:val="20"/>
              </w:rPr>
              <w:t>Grupa</w:t>
            </w:r>
          </w:p>
        </w:tc>
        <w:tc>
          <w:tcPr>
            <w:tcW w:w="5529" w:type="dxa"/>
            <w:vAlign w:val="center"/>
          </w:tcPr>
          <w:p w14:paraId="25369AF5" w14:textId="77777777" w:rsidR="00791E9B" w:rsidRPr="00791E9B" w:rsidRDefault="00791E9B" w:rsidP="00791E9B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E9B">
              <w:rPr>
                <w:rFonts w:ascii="Arial" w:hAnsi="Arial" w:cs="Arial"/>
                <w:b/>
                <w:sz w:val="20"/>
                <w:szCs w:val="20"/>
              </w:rPr>
              <w:t>Wskaźniki</w:t>
            </w:r>
          </w:p>
        </w:tc>
        <w:tc>
          <w:tcPr>
            <w:tcW w:w="1275" w:type="dxa"/>
            <w:vAlign w:val="center"/>
          </w:tcPr>
          <w:p w14:paraId="3AE378BA" w14:textId="77777777" w:rsidR="00791E9B" w:rsidRPr="00791E9B" w:rsidRDefault="00791E9B" w:rsidP="00791E9B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E9B">
              <w:rPr>
                <w:rFonts w:ascii="Arial" w:hAnsi="Arial" w:cs="Arial"/>
                <w:b/>
                <w:sz w:val="20"/>
                <w:szCs w:val="20"/>
              </w:rPr>
              <w:t>Wartość wskaźnika</w:t>
            </w:r>
          </w:p>
        </w:tc>
        <w:tc>
          <w:tcPr>
            <w:tcW w:w="1134" w:type="dxa"/>
            <w:vAlign w:val="center"/>
          </w:tcPr>
          <w:p w14:paraId="439B5B9A" w14:textId="77777777" w:rsidR="00791E9B" w:rsidRPr="00791E9B" w:rsidRDefault="00791E9B" w:rsidP="00791E9B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E9B">
              <w:rPr>
                <w:rFonts w:ascii="Arial" w:hAnsi="Arial" w:cs="Arial"/>
                <w:b/>
                <w:sz w:val="20"/>
                <w:szCs w:val="20"/>
              </w:rPr>
              <w:t>Ocena</w:t>
            </w:r>
          </w:p>
        </w:tc>
      </w:tr>
      <w:tr w:rsidR="00791E9B" w:rsidRPr="00791E9B" w14:paraId="52B66081" w14:textId="77777777" w:rsidTr="00F93766">
        <w:trPr>
          <w:trHeight w:val="367"/>
        </w:trPr>
        <w:tc>
          <w:tcPr>
            <w:tcW w:w="1701" w:type="dxa"/>
            <w:vMerge w:val="restart"/>
            <w:vAlign w:val="center"/>
          </w:tcPr>
          <w:p w14:paraId="75A13E71" w14:textId="77777777" w:rsidR="00791E9B" w:rsidRPr="00CC1F42" w:rsidRDefault="00791E9B" w:rsidP="00791E9B">
            <w:pPr>
              <w:pStyle w:val="Akapitzlist"/>
              <w:numPr>
                <w:ilvl w:val="0"/>
                <w:numId w:val="20"/>
              </w:numPr>
              <w:spacing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C1F42">
              <w:rPr>
                <w:rFonts w:ascii="Arial" w:hAnsi="Arial" w:cs="Arial"/>
                <w:sz w:val="20"/>
                <w:szCs w:val="20"/>
              </w:rPr>
              <w:t>Wskaźniki zyskowności</w:t>
            </w:r>
          </w:p>
        </w:tc>
        <w:tc>
          <w:tcPr>
            <w:tcW w:w="5529" w:type="dxa"/>
            <w:vAlign w:val="center"/>
          </w:tcPr>
          <w:p w14:paraId="45E5763A" w14:textId="77777777" w:rsidR="00791E9B" w:rsidRPr="00791E9B" w:rsidRDefault="00791E9B" w:rsidP="00CC1F42">
            <w:pPr>
              <w:pStyle w:val="Akapitzlist"/>
              <w:numPr>
                <w:ilvl w:val="0"/>
                <w:numId w:val="21"/>
              </w:numPr>
              <w:spacing w:line="288" w:lineRule="auto"/>
              <w:ind w:left="318" w:hanging="328"/>
              <w:rPr>
                <w:rFonts w:ascii="Arial" w:hAnsi="Arial" w:cs="Arial"/>
                <w:sz w:val="20"/>
                <w:szCs w:val="20"/>
              </w:rPr>
            </w:pPr>
            <w:r w:rsidRPr="00791E9B">
              <w:rPr>
                <w:rFonts w:ascii="Arial" w:hAnsi="Arial" w:cs="Arial"/>
                <w:sz w:val="20"/>
                <w:szCs w:val="20"/>
              </w:rPr>
              <w:t>Wskaźnik zyskowności netto (%)</w:t>
            </w:r>
          </w:p>
        </w:tc>
        <w:tc>
          <w:tcPr>
            <w:tcW w:w="1275" w:type="dxa"/>
            <w:vAlign w:val="center"/>
          </w:tcPr>
          <w:p w14:paraId="0EF56E9B" w14:textId="3F530C09" w:rsidR="00791E9B" w:rsidRPr="00791E9B" w:rsidRDefault="0022004C" w:rsidP="00791E9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449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8977B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78A0FA7C" w14:textId="22986A2D" w:rsidR="00791E9B" w:rsidRPr="00791E9B" w:rsidRDefault="00701ACE" w:rsidP="00791E9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91E9B" w:rsidRPr="00791E9B" w14:paraId="643CBCEA" w14:textId="77777777" w:rsidTr="00F93766">
        <w:trPr>
          <w:trHeight w:val="367"/>
        </w:trPr>
        <w:tc>
          <w:tcPr>
            <w:tcW w:w="1701" w:type="dxa"/>
            <w:vMerge/>
            <w:vAlign w:val="center"/>
          </w:tcPr>
          <w:p w14:paraId="39A11FA3" w14:textId="77777777" w:rsidR="00791E9B" w:rsidRPr="00791E9B" w:rsidRDefault="00791E9B" w:rsidP="00791E9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754783D5" w14:textId="77777777" w:rsidR="00791E9B" w:rsidRPr="00791E9B" w:rsidRDefault="00791E9B" w:rsidP="00CC1F42">
            <w:pPr>
              <w:pStyle w:val="Akapitzlist"/>
              <w:numPr>
                <w:ilvl w:val="0"/>
                <w:numId w:val="21"/>
              </w:numPr>
              <w:spacing w:line="288" w:lineRule="auto"/>
              <w:ind w:left="318" w:hanging="328"/>
              <w:rPr>
                <w:rFonts w:ascii="Arial" w:hAnsi="Arial" w:cs="Arial"/>
                <w:sz w:val="20"/>
                <w:szCs w:val="20"/>
              </w:rPr>
            </w:pPr>
            <w:r w:rsidRPr="00791E9B">
              <w:rPr>
                <w:rFonts w:ascii="Arial" w:hAnsi="Arial" w:cs="Arial"/>
                <w:sz w:val="20"/>
                <w:szCs w:val="20"/>
              </w:rPr>
              <w:t>Wskaźnik zyskowności działalności operacyjnej (%)</w:t>
            </w:r>
          </w:p>
        </w:tc>
        <w:tc>
          <w:tcPr>
            <w:tcW w:w="1275" w:type="dxa"/>
            <w:vAlign w:val="center"/>
          </w:tcPr>
          <w:p w14:paraId="5399777E" w14:textId="1F56593D" w:rsidR="00791E9B" w:rsidRPr="00791E9B" w:rsidRDefault="0022004C" w:rsidP="00791E9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977B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="008977B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4189F304" w14:textId="011CE247" w:rsidR="00791E9B" w:rsidRPr="00791E9B" w:rsidRDefault="00273E81" w:rsidP="00791E9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91E9B" w:rsidRPr="00791E9B" w14:paraId="5258A62A" w14:textId="77777777" w:rsidTr="00F93766">
        <w:trPr>
          <w:trHeight w:val="367"/>
        </w:trPr>
        <w:tc>
          <w:tcPr>
            <w:tcW w:w="1701" w:type="dxa"/>
            <w:vMerge/>
            <w:vAlign w:val="center"/>
          </w:tcPr>
          <w:p w14:paraId="09283C65" w14:textId="77777777" w:rsidR="00791E9B" w:rsidRPr="00791E9B" w:rsidRDefault="00791E9B" w:rsidP="00791E9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67A1AAEF" w14:textId="77777777" w:rsidR="00791E9B" w:rsidRPr="00791E9B" w:rsidRDefault="00791E9B" w:rsidP="00CC1F42">
            <w:pPr>
              <w:pStyle w:val="Akapitzlist"/>
              <w:numPr>
                <w:ilvl w:val="0"/>
                <w:numId w:val="21"/>
              </w:numPr>
              <w:spacing w:line="288" w:lineRule="auto"/>
              <w:ind w:left="318" w:hanging="328"/>
              <w:rPr>
                <w:rFonts w:ascii="Arial" w:hAnsi="Arial" w:cs="Arial"/>
                <w:sz w:val="20"/>
                <w:szCs w:val="20"/>
              </w:rPr>
            </w:pPr>
            <w:r w:rsidRPr="00791E9B">
              <w:rPr>
                <w:rFonts w:ascii="Arial" w:hAnsi="Arial" w:cs="Arial"/>
                <w:sz w:val="20"/>
                <w:szCs w:val="20"/>
              </w:rPr>
              <w:t>Wskaźnik zyskowności aktywów (%)</w:t>
            </w:r>
          </w:p>
        </w:tc>
        <w:tc>
          <w:tcPr>
            <w:tcW w:w="1275" w:type="dxa"/>
            <w:vAlign w:val="center"/>
          </w:tcPr>
          <w:p w14:paraId="40276E2A" w14:textId="38052DB8" w:rsidR="00791E9B" w:rsidRPr="00791E9B" w:rsidRDefault="0022004C" w:rsidP="00791E9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449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8977B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43BA04D8" w14:textId="27AC3043" w:rsidR="00791E9B" w:rsidRPr="00791E9B" w:rsidRDefault="00701ACE" w:rsidP="00791E9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91E9B" w:rsidRPr="00791E9B" w14:paraId="6331A084" w14:textId="77777777" w:rsidTr="00F93766">
        <w:trPr>
          <w:trHeight w:val="412"/>
        </w:trPr>
        <w:tc>
          <w:tcPr>
            <w:tcW w:w="8505" w:type="dxa"/>
            <w:gridSpan w:val="3"/>
            <w:vAlign w:val="center"/>
          </w:tcPr>
          <w:p w14:paraId="2DEB6EFA" w14:textId="77777777" w:rsidR="00791E9B" w:rsidRPr="00791E9B" w:rsidRDefault="00791E9B" w:rsidP="00791E9B">
            <w:pPr>
              <w:pStyle w:val="Akapitzlist"/>
              <w:numPr>
                <w:ilvl w:val="0"/>
                <w:numId w:val="22"/>
              </w:numPr>
              <w:spacing w:line="288" w:lineRule="auto"/>
              <w:ind w:left="176" w:right="34" w:hanging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91E9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vAlign w:val="center"/>
          </w:tcPr>
          <w:p w14:paraId="3C0D3EDE" w14:textId="3B4AE6FF" w:rsidR="00791E9B" w:rsidRPr="00791E9B" w:rsidRDefault="00701ACE" w:rsidP="00791E9B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73E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91E9B" w:rsidRPr="00791E9B" w14:paraId="3759A6FC" w14:textId="77777777" w:rsidTr="00F93766">
        <w:trPr>
          <w:trHeight w:val="418"/>
        </w:trPr>
        <w:tc>
          <w:tcPr>
            <w:tcW w:w="1701" w:type="dxa"/>
            <w:vMerge w:val="restart"/>
            <w:vAlign w:val="center"/>
          </w:tcPr>
          <w:p w14:paraId="01E7C7F1" w14:textId="77777777" w:rsidR="00791E9B" w:rsidRPr="00791E9B" w:rsidRDefault="00791E9B" w:rsidP="00CC1F42">
            <w:pPr>
              <w:pStyle w:val="Akapitzlist"/>
              <w:numPr>
                <w:ilvl w:val="0"/>
                <w:numId w:val="20"/>
              </w:numPr>
              <w:spacing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791E9B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  <w:r w:rsidR="00CC1F42">
              <w:rPr>
                <w:rFonts w:ascii="Arial" w:hAnsi="Arial" w:cs="Arial"/>
                <w:sz w:val="20"/>
                <w:szCs w:val="20"/>
              </w:rPr>
              <w:t>płynności</w:t>
            </w:r>
          </w:p>
        </w:tc>
        <w:tc>
          <w:tcPr>
            <w:tcW w:w="5529" w:type="dxa"/>
            <w:vAlign w:val="center"/>
          </w:tcPr>
          <w:p w14:paraId="33EE0FD0" w14:textId="77777777" w:rsidR="00791E9B" w:rsidRPr="00791E9B" w:rsidRDefault="00CC1F42" w:rsidP="00CC1F42">
            <w:pPr>
              <w:pStyle w:val="Akapitzlist"/>
              <w:numPr>
                <w:ilvl w:val="0"/>
                <w:numId w:val="26"/>
              </w:numPr>
              <w:spacing w:line="288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CC1F42">
              <w:rPr>
                <w:rFonts w:ascii="Arial" w:hAnsi="Arial" w:cs="Arial"/>
                <w:sz w:val="20"/>
                <w:szCs w:val="20"/>
              </w:rPr>
              <w:t>Wskaźnik bieżącej płynności</w:t>
            </w:r>
          </w:p>
        </w:tc>
        <w:tc>
          <w:tcPr>
            <w:tcW w:w="1275" w:type="dxa"/>
            <w:vAlign w:val="center"/>
          </w:tcPr>
          <w:p w14:paraId="4EE17F4C" w14:textId="18ED13EE" w:rsidR="00791E9B" w:rsidRPr="00791E9B" w:rsidRDefault="0022004C" w:rsidP="00875B82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4449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14:paraId="3BDD6432" w14:textId="77777777" w:rsidR="00791E9B" w:rsidRPr="00791E9B" w:rsidRDefault="00244490" w:rsidP="00875B82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91E9B" w:rsidRPr="00791E9B" w14:paraId="2C9E4B25" w14:textId="77777777" w:rsidTr="00F93766">
        <w:trPr>
          <w:trHeight w:val="408"/>
        </w:trPr>
        <w:tc>
          <w:tcPr>
            <w:tcW w:w="1701" w:type="dxa"/>
            <w:vMerge/>
            <w:vAlign w:val="center"/>
          </w:tcPr>
          <w:p w14:paraId="0567DCB4" w14:textId="77777777" w:rsidR="00791E9B" w:rsidRPr="00791E9B" w:rsidRDefault="00791E9B" w:rsidP="00875B82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7C8A9FFB" w14:textId="77777777" w:rsidR="00791E9B" w:rsidRPr="00791E9B" w:rsidRDefault="00CC1F42" w:rsidP="00CC1F42">
            <w:pPr>
              <w:pStyle w:val="Akapitzlist"/>
              <w:numPr>
                <w:ilvl w:val="0"/>
                <w:numId w:val="26"/>
              </w:numPr>
              <w:tabs>
                <w:tab w:val="left" w:pos="318"/>
              </w:tabs>
              <w:spacing w:line="288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CC1F42">
              <w:rPr>
                <w:rFonts w:ascii="Arial" w:hAnsi="Arial" w:cs="Arial"/>
                <w:sz w:val="20"/>
                <w:szCs w:val="20"/>
              </w:rPr>
              <w:t>Wskaźnik szybkiej płynności</w:t>
            </w:r>
          </w:p>
        </w:tc>
        <w:tc>
          <w:tcPr>
            <w:tcW w:w="1275" w:type="dxa"/>
            <w:vAlign w:val="center"/>
          </w:tcPr>
          <w:p w14:paraId="6D286208" w14:textId="079A45B6" w:rsidR="00791E9B" w:rsidRPr="00791E9B" w:rsidRDefault="00244490" w:rsidP="00875B82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</w:t>
            </w:r>
            <w:r w:rsidR="0022004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14:paraId="4145C4DE" w14:textId="77777777" w:rsidR="00791E9B" w:rsidRPr="00791E9B" w:rsidRDefault="00244490" w:rsidP="00875B82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91E9B" w:rsidRPr="00791E9B" w14:paraId="7B86CC2B" w14:textId="77777777" w:rsidTr="00F93766">
        <w:trPr>
          <w:trHeight w:val="416"/>
        </w:trPr>
        <w:tc>
          <w:tcPr>
            <w:tcW w:w="8505" w:type="dxa"/>
            <w:gridSpan w:val="3"/>
            <w:vAlign w:val="center"/>
          </w:tcPr>
          <w:p w14:paraId="4FB5A3C1" w14:textId="77777777" w:rsidR="00791E9B" w:rsidRPr="00467F5E" w:rsidRDefault="00791E9B" w:rsidP="00467F5E">
            <w:pPr>
              <w:pStyle w:val="Akapitzlist"/>
              <w:numPr>
                <w:ilvl w:val="0"/>
                <w:numId w:val="23"/>
              </w:numPr>
              <w:spacing w:line="28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7F5E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vAlign w:val="center"/>
          </w:tcPr>
          <w:p w14:paraId="065810BD" w14:textId="77777777" w:rsidR="00791E9B" w:rsidRPr="00467F5E" w:rsidRDefault="00244490" w:rsidP="00791E9B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791E9B" w:rsidRPr="00791E9B" w14:paraId="01ADDEF3" w14:textId="77777777" w:rsidTr="00F93766">
        <w:trPr>
          <w:trHeight w:val="424"/>
        </w:trPr>
        <w:tc>
          <w:tcPr>
            <w:tcW w:w="1701" w:type="dxa"/>
            <w:vMerge w:val="restart"/>
            <w:vAlign w:val="center"/>
          </w:tcPr>
          <w:p w14:paraId="7D537F95" w14:textId="77777777" w:rsidR="00791E9B" w:rsidRPr="00791E9B" w:rsidRDefault="00791E9B" w:rsidP="00CC1F42">
            <w:pPr>
              <w:pStyle w:val="Akapitzlist"/>
              <w:numPr>
                <w:ilvl w:val="0"/>
                <w:numId w:val="23"/>
              </w:numPr>
              <w:spacing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791E9B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  <w:r w:rsidR="00CC1F42">
              <w:rPr>
                <w:rFonts w:ascii="Arial" w:hAnsi="Arial" w:cs="Arial"/>
                <w:sz w:val="20"/>
                <w:szCs w:val="20"/>
              </w:rPr>
              <w:t>efektywności</w:t>
            </w:r>
          </w:p>
        </w:tc>
        <w:tc>
          <w:tcPr>
            <w:tcW w:w="5529" w:type="dxa"/>
            <w:vAlign w:val="center"/>
          </w:tcPr>
          <w:p w14:paraId="075281FA" w14:textId="77777777" w:rsidR="00791E9B" w:rsidRPr="00791E9B" w:rsidRDefault="00CC1F42" w:rsidP="00CC1F42">
            <w:pPr>
              <w:pStyle w:val="Akapitzlist"/>
              <w:numPr>
                <w:ilvl w:val="0"/>
                <w:numId w:val="27"/>
              </w:numPr>
              <w:spacing w:line="288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CC1F42">
              <w:rPr>
                <w:rFonts w:ascii="Arial" w:hAnsi="Arial" w:cs="Arial"/>
                <w:sz w:val="20"/>
                <w:szCs w:val="20"/>
              </w:rPr>
              <w:t>Wskaźnik rotacji należności (w dniach)</w:t>
            </w:r>
          </w:p>
        </w:tc>
        <w:tc>
          <w:tcPr>
            <w:tcW w:w="1275" w:type="dxa"/>
            <w:vAlign w:val="center"/>
          </w:tcPr>
          <w:p w14:paraId="0350F744" w14:textId="1F1B1532" w:rsidR="00791E9B" w:rsidRPr="00791E9B" w:rsidRDefault="00244490" w:rsidP="00875B82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2004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22004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14:paraId="542A9BF5" w14:textId="77777777" w:rsidR="00791E9B" w:rsidRPr="00791E9B" w:rsidRDefault="00244490" w:rsidP="00875B82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91E9B" w:rsidRPr="00791E9B" w14:paraId="57467E98" w14:textId="77777777" w:rsidTr="00F93766">
        <w:trPr>
          <w:trHeight w:val="424"/>
        </w:trPr>
        <w:tc>
          <w:tcPr>
            <w:tcW w:w="1701" w:type="dxa"/>
            <w:vMerge/>
            <w:vAlign w:val="center"/>
          </w:tcPr>
          <w:p w14:paraId="064ECBB3" w14:textId="77777777" w:rsidR="00791E9B" w:rsidRPr="00791E9B" w:rsidRDefault="00791E9B" w:rsidP="00875B82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17E94715" w14:textId="77777777" w:rsidR="00791E9B" w:rsidRPr="00791E9B" w:rsidRDefault="00CC1F42" w:rsidP="00CC1F42">
            <w:pPr>
              <w:pStyle w:val="Akapitzlist"/>
              <w:numPr>
                <w:ilvl w:val="0"/>
                <w:numId w:val="27"/>
              </w:numPr>
              <w:spacing w:line="288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CC1F42">
              <w:rPr>
                <w:rFonts w:ascii="Arial" w:hAnsi="Arial" w:cs="Arial"/>
                <w:sz w:val="20"/>
                <w:szCs w:val="20"/>
              </w:rPr>
              <w:t>Wskaźnik rotacji zobowiązań (w dniach)</w:t>
            </w:r>
          </w:p>
        </w:tc>
        <w:tc>
          <w:tcPr>
            <w:tcW w:w="1275" w:type="dxa"/>
            <w:vAlign w:val="center"/>
          </w:tcPr>
          <w:p w14:paraId="6B58ABD0" w14:textId="579F5CAD" w:rsidR="00791E9B" w:rsidRPr="00791E9B" w:rsidRDefault="00C26D49" w:rsidP="00875B82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2004C">
              <w:rPr>
                <w:rFonts w:ascii="Arial" w:hAnsi="Arial" w:cs="Arial"/>
                <w:sz w:val="20"/>
                <w:szCs w:val="20"/>
              </w:rPr>
              <w:t>2</w:t>
            </w:r>
            <w:r w:rsidR="00244490">
              <w:rPr>
                <w:rFonts w:ascii="Arial" w:hAnsi="Arial" w:cs="Arial"/>
                <w:sz w:val="20"/>
                <w:szCs w:val="20"/>
              </w:rPr>
              <w:t>,</w:t>
            </w:r>
            <w:r w:rsidR="0022004C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34" w:type="dxa"/>
            <w:vAlign w:val="center"/>
          </w:tcPr>
          <w:p w14:paraId="43C4282F" w14:textId="77777777" w:rsidR="00791E9B" w:rsidRPr="00791E9B" w:rsidRDefault="00244490" w:rsidP="00875B82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91E9B" w:rsidRPr="00467F5E" w14:paraId="56DC1C06" w14:textId="77777777" w:rsidTr="00F93766">
        <w:trPr>
          <w:trHeight w:val="391"/>
        </w:trPr>
        <w:tc>
          <w:tcPr>
            <w:tcW w:w="8505" w:type="dxa"/>
            <w:gridSpan w:val="3"/>
            <w:vAlign w:val="center"/>
          </w:tcPr>
          <w:p w14:paraId="46738029" w14:textId="77777777" w:rsidR="00791E9B" w:rsidRPr="00467F5E" w:rsidRDefault="00791E9B" w:rsidP="00467F5E">
            <w:pPr>
              <w:pStyle w:val="Akapitzlist"/>
              <w:numPr>
                <w:ilvl w:val="0"/>
                <w:numId w:val="24"/>
              </w:numPr>
              <w:spacing w:line="28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7F5E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vAlign w:val="center"/>
          </w:tcPr>
          <w:p w14:paraId="580870CC" w14:textId="77777777" w:rsidR="00791E9B" w:rsidRPr="00467F5E" w:rsidRDefault="00244490" w:rsidP="00791E9B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791E9B" w:rsidRPr="00791E9B" w14:paraId="66388BE0" w14:textId="77777777" w:rsidTr="00F93766">
        <w:trPr>
          <w:trHeight w:val="426"/>
        </w:trPr>
        <w:tc>
          <w:tcPr>
            <w:tcW w:w="1701" w:type="dxa"/>
            <w:vMerge w:val="restart"/>
            <w:vAlign w:val="center"/>
          </w:tcPr>
          <w:p w14:paraId="552BEAD2" w14:textId="77777777" w:rsidR="00791E9B" w:rsidRPr="00791E9B" w:rsidRDefault="00791E9B" w:rsidP="00CC1F42">
            <w:pPr>
              <w:pStyle w:val="Akapitzlist"/>
              <w:numPr>
                <w:ilvl w:val="0"/>
                <w:numId w:val="24"/>
              </w:numPr>
              <w:spacing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791E9B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  <w:r w:rsidR="00CC1F42">
              <w:rPr>
                <w:rFonts w:ascii="Arial" w:hAnsi="Arial" w:cs="Arial"/>
                <w:sz w:val="20"/>
                <w:szCs w:val="20"/>
              </w:rPr>
              <w:t>zadłużenia</w:t>
            </w:r>
          </w:p>
        </w:tc>
        <w:tc>
          <w:tcPr>
            <w:tcW w:w="5529" w:type="dxa"/>
            <w:vAlign w:val="center"/>
          </w:tcPr>
          <w:p w14:paraId="10DC4F90" w14:textId="77777777" w:rsidR="00791E9B" w:rsidRPr="00791E9B" w:rsidRDefault="00CC1F42" w:rsidP="00CC1F42">
            <w:pPr>
              <w:pStyle w:val="Akapitzlist"/>
              <w:numPr>
                <w:ilvl w:val="0"/>
                <w:numId w:val="28"/>
              </w:numPr>
              <w:spacing w:line="288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C1F42">
              <w:rPr>
                <w:rFonts w:ascii="Arial" w:hAnsi="Arial" w:cs="Arial"/>
                <w:sz w:val="20"/>
                <w:szCs w:val="20"/>
              </w:rPr>
              <w:t>Wskaźnik zadłużenia aktywów (%)</w:t>
            </w:r>
          </w:p>
        </w:tc>
        <w:tc>
          <w:tcPr>
            <w:tcW w:w="1275" w:type="dxa"/>
            <w:vAlign w:val="center"/>
          </w:tcPr>
          <w:p w14:paraId="6EE4EF8C" w14:textId="2567BE8B" w:rsidR="00791E9B" w:rsidRPr="00791E9B" w:rsidRDefault="0022004C" w:rsidP="00875B82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4449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="0079373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5FC6BC74" w14:textId="77777777" w:rsidR="00791E9B" w:rsidRPr="00791E9B" w:rsidRDefault="00244490" w:rsidP="00875B82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91E9B" w:rsidRPr="00791E9B" w14:paraId="5FEDC383" w14:textId="77777777" w:rsidTr="00F93766">
        <w:trPr>
          <w:trHeight w:val="426"/>
        </w:trPr>
        <w:tc>
          <w:tcPr>
            <w:tcW w:w="1701" w:type="dxa"/>
            <w:vMerge/>
            <w:vAlign w:val="center"/>
          </w:tcPr>
          <w:p w14:paraId="225AF322" w14:textId="77777777" w:rsidR="00791E9B" w:rsidRPr="00791E9B" w:rsidRDefault="00791E9B" w:rsidP="00875B82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162E2244" w14:textId="77777777" w:rsidR="00791E9B" w:rsidRPr="00791E9B" w:rsidRDefault="00CC1F42" w:rsidP="00CC1F42">
            <w:pPr>
              <w:pStyle w:val="Akapitzlist"/>
              <w:numPr>
                <w:ilvl w:val="0"/>
                <w:numId w:val="28"/>
              </w:numPr>
              <w:spacing w:line="288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CC1F42">
              <w:rPr>
                <w:rFonts w:ascii="Arial" w:hAnsi="Arial" w:cs="Arial"/>
                <w:sz w:val="20"/>
                <w:szCs w:val="20"/>
              </w:rPr>
              <w:t>Wskaźnik wypłacalności</w:t>
            </w:r>
          </w:p>
        </w:tc>
        <w:tc>
          <w:tcPr>
            <w:tcW w:w="1275" w:type="dxa"/>
            <w:vAlign w:val="center"/>
          </w:tcPr>
          <w:p w14:paraId="02E5460D" w14:textId="77D9F3B8" w:rsidR="00791E9B" w:rsidRPr="00791E9B" w:rsidRDefault="00244490" w:rsidP="00875B82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  <w:r w:rsidR="00C26D4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30BD0ECE" w14:textId="77777777" w:rsidR="00791E9B" w:rsidRPr="00791E9B" w:rsidRDefault="00244490" w:rsidP="00875B82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91E9B" w:rsidRPr="00467F5E" w14:paraId="46E6BB33" w14:textId="77777777" w:rsidTr="00F93766">
        <w:trPr>
          <w:trHeight w:val="414"/>
        </w:trPr>
        <w:tc>
          <w:tcPr>
            <w:tcW w:w="8505" w:type="dxa"/>
            <w:gridSpan w:val="3"/>
            <w:vAlign w:val="center"/>
          </w:tcPr>
          <w:p w14:paraId="3F725ECB" w14:textId="77777777" w:rsidR="00791E9B" w:rsidRPr="00467F5E" w:rsidRDefault="00791E9B" w:rsidP="00467F5E">
            <w:pPr>
              <w:pStyle w:val="Akapitzlist"/>
              <w:numPr>
                <w:ilvl w:val="0"/>
                <w:numId w:val="25"/>
              </w:numPr>
              <w:spacing w:line="28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7F5E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vAlign w:val="center"/>
          </w:tcPr>
          <w:p w14:paraId="21AB624C" w14:textId="77777777" w:rsidR="00791E9B" w:rsidRPr="00467F5E" w:rsidRDefault="00244490" w:rsidP="00791E9B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467F5E" w:rsidRPr="00791E9B" w14:paraId="2D682C68" w14:textId="77777777" w:rsidTr="00F93766">
        <w:trPr>
          <w:trHeight w:val="420"/>
        </w:trPr>
        <w:tc>
          <w:tcPr>
            <w:tcW w:w="8505" w:type="dxa"/>
            <w:gridSpan w:val="3"/>
            <w:vAlign w:val="center"/>
          </w:tcPr>
          <w:p w14:paraId="1CA87935" w14:textId="77777777" w:rsidR="00467F5E" w:rsidRPr="00467F5E" w:rsidRDefault="00467F5E" w:rsidP="00467F5E">
            <w:pPr>
              <w:spacing w:line="28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7F5E">
              <w:rPr>
                <w:rFonts w:ascii="Arial" w:hAnsi="Arial" w:cs="Arial"/>
                <w:b/>
                <w:sz w:val="20"/>
                <w:szCs w:val="20"/>
              </w:rPr>
              <w:t>Łączna wartość punktów</w:t>
            </w:r>
          </w:p>
        </w:tc>
        <w:tc>
          <w:tcPr>
            <w:tcW w:w="1134" w:type="dxa"/>
            <w:vAlign w:val="center"/>
          </w:tcPr>
          <w:p w14:paraId="063EAC64" w14:textId="04E4DD48" w:rsidR="00467F5E" w:rsidRPr="00467F5E" w:rsidRDefault="00C26D49" w:rsidP="00791E9B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273E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107C4E7A" w14:textId="77777777" w:rsidR="003066A4" w:rsidRDefault="003066A4" w:rsidP="0044143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BDB56BF" w14:textId="5F96714A" w:rsidR="00180B71" w:rsidRDefault="00C21643" w:rsidP="00C216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E126C">
        <w:rPr>
          <w:rFonts w:ascii="Arial" w:hAnsi="Arial" w:cs="Arial"/>
          <w:sz w:val="24"/>
          <w:szCs w:val="24"/>
        </w:rPr>
        <w:t xml:space="preserve"> 20</w:t>
      </w:r>
      <w:r w:rsidR="007B787C">
        <w:rPr>
          <w:rFonts w:ascii="Arial" w:hAnsi="Arial" w:cs="Arial"/>
          <w:sz w:val="24"/>
          <w:szCs w:val="24"/>
        </w:rPr>
        <w:t>20</w:t>
      </w:r>
      <w:r w:rsidR="006E126C">
        <w:rPr>
          <w:rFonts w:ascii="Arial" w:hAnsi="Arial" w:cs="Arial"/>
          <w:sz w:val="24"/>
          <w:szCs w:val="24"/>
        </w:rPr>
        <w:t xml:space="preserve"> roku </w:t>
      </w:r>
      <w:r w:rsidR="005F78AA">
        <w:rPr>
          <w:rFonts w:ascii="Arial" w:hAnsi="Arial" w:cs="Arial"/>
          <w:sz w:val="24"/>
          <w:szCs w:val="24"/>
        </w:rPr>
        <w:t>S</w:t>
      </w:r>
      <w:r w:rsidR="00724F07">
        <w:rPr>
          <w:rFonts w:ascii="Arial" w:hAnsi="Arial" w:cs="Arial"/>
          <w:sz w:val="24"/>
          <w:szCs w:val="24"/>
        </w:rPr>
        <w:t xml:space="preserve">amodzielny Zespół Publicznych Zakładów Lecznictwa Otwartego Warszawa Wesoła </w:t>
      </w:r>
      <w:r w:rsidR="001342EB">
        <w:rPr>
          <w:rFonts w:ascii="Arial" w:hAnsi="Arial" w:cs="Arial"/>
          <w:sz w:val="24"/>
          <w:szCs w:val="24"/>
        </w:rPr>
        <w:t xml:space="preserve">na podstawie </w:t>
      </w:r>
      <w:r w:rsidR="00050887">
        <w:rPr>
          <w:rFonts w:ascii="Arial" w:hAnsi="Arial" w:cs="Arial"/>
          <w:sz w:val="24"/>
          <w:szCs w:val="24"/>
        </w:rPr>
        <w:t>uzyskanych</w:t>
      </w:r>
      <w:r w:rsidR="001342EB">
        <w:rPr>
          <w:rFonts w:ascii="Arial" w:hAnsi="Arial" w:cs="Arial"/>
          <w:sz w:val="24"/>
          <w:szCs w:val="24"/>
        </w:rPr>
        <w:t xml:space="preserve"> </w:t>
      </w:r>
      <w:r w:rsidR="005F78AA">
        <w:rPr>
          <w:rFonts w:ascii="Arial" w:hAnsi="Arial" w:cs="Arial"/>
          <w:sz w:val="24"/>
          <w:szCs w:val="24"/>
        </w:rPr>
        <w:t>w</w:t>
      </w:r>
      <w:r w:rsidR="006E126C">
        <w:rPr>
          <w:rFonts w:ascii="Arial" w:hAnsi="Arial" w:cs="Arial"/>
          <w:sz w:val="24"/>
          <w:szCs w:val="24"/>
        </w:rPr>
        <w:t>skaźnik</w:t>
      </w:r>
      <w:r w:rsidR="00017BFE">
        <w:rPr>
          <w:rFonts w:ascii="Arial" w:hAnsi="Arial" w:cs="Arial"/>
          <w:sz w:val="24"/>
          <w:szCs w:val="24"/>
        </w:rPr>
        <w:t>ów</w:t>
      </w:r>
      <w:r w:rsidR="006E126C">
        <w:rPr>
          <w:rFonts w:ascii="Arial" w:hAnsi="Arial" w:cs="Arial"/>
          <w:sz w:val="24"/>
          <w:szCs w:val="24"/>
        </w:rPr>
        <w:t xml:space="preserve"> ekonomiczno-finansow</w:t>
      </w:r>
      <w:r w:rsidR="00017BFE">
        <w:rPr>
          <w:rFonts w:ascii="Arial" w:hAnsi="Arial" w:cs="Arial"/>
          <w:sz w:val="24"/>
          <w:szCs w:val="24"/>
        </w:rPr>
        <w:t xml:space="preserve">ych osiągnął </w:t>
      </w:r>
      <w:r w:rsidR="004B7496">
        <w:rPr>
          <w:rFonts w:ascii="Arial" w:hAnsi="Arial" w:cs="Arial"/>
          <w:sz w:val="24"/>
          <w:szCs w:val="24"/>
        </w:rPr>
        <w:t>6</w:t>
      </w:r>
      <w:r w:rsidR="00667318">
        <w:rPr>
          <w:rFonts w:ascii="Arial" w:hAnsi="Arial" w:cs="Arial"/>
          <w:sz w:val="24"/>
          <w:szCs w:val="24"/>
        </w:rPr>
        <w:t>2</w:t>
      </w:r>
      <w:r w:rsidR="00724F07">
        <w:rPr>
          <w:rFonts w:ascii="Arial" w:hAnsi="Arial" w:cs="Arial"/>
          <w:sz w:val="24"/>
          <w:szCs w:val="24"/>
        </w:rPr>
        <w:t xml:space="preserve"> punkt</w:t>
      </w:r>
      <w:r w:rsidR="00050887">
        <w:rPr>
          <w:rFonts w:ascii="Arial" w:hAnsi="Arial" w:cs="Arial"/>
          <w:sz w:val="24"/>
          <w:szCs w:val="24"/>
        </w:rPr>
        <w:t>y</w:t>
      </w:r>
      <w:r w:rsidR="006E126C">
        <w:rPr>
          <w:rFonts w:ascii="Arial" w:hAnsi="Arial" w:cs="Arial"/>
          <w:sz w:val="24"/>
          <w:szCs w:val="24"/>
        </w:rPr>
        <w:t xml:space="preserve"> </w:t>
      </w:r>
      <w:r w:rsidR="00CD3F05">
        <w:rPr>
          <w:rFonts w:ascii="Arial" w:hAnsi="Arial" w:cs="Arial"/>
          <w:sz w:val="24"/>
          <w:szCs w:val="24"/>
        </w:rPr>
        <w:t xml:space="preserve">z </w:t>
      </w:r>
      <w:r w:rsidR="006E126C">
        <w:rPr>
          <w:rFonts w:ascii="Arial" w:hAnsi="Arial" w:cs="Arial"/>
          <w:sz w:val="24"/>
          <w:szCs w:val="24"/>
        </w:rPr>
        <w:t xml:space="preserve">70 </w:t>
      </w:r>
      <w:r w:rsidR="00050887">
        <w:rPr>
          <w:rFonts w:ascii="Arial" w:hAnsi="Arial" w:cs="Arial"/>
          <w:sz w:val="24"/>
          <w:szCs w:val="24"/>
        </w:rPr>
        <w:t xml:space="preserve">co stanowi </w:t>
      </w:r>
      <w:r w:rsidR="00724F07">
        <w:rPr>
          <w:rFonts w:ascii="Arial" w:hAnsi="Arial" w:cs="Arial"/>
          <w:sz w:val="24"/>
          <w:szCs w:val="24"/>
        </w:rPr>
        <w:t>8</w:t>
      </w:r>
      <w:r w:rsidR="00667318">
        <w:rPr>
          <w:rFonts w:ascii="Arial" w:hAnsi="Arial" w:cs="Arial"/>
          <w:sz w:val="24"/>
          <w:szCs w:val="24"/>
        </w:rPr>
        <w:t>8</w:t>
      </w:r>
      <w:r w:rsidR="00724F07">
        <w:rPr>
          <w:rFonts w:ascii="Arial" w:hAnsi="Arial" w:cs="Arial"/>
          <w:sz w:val="24"/>
          <w:szCs w:val="24"/>
        </w:rPr>
        <w:t>,</w:t>
      </w:r>
      <w:r w:rsidR="00667318">
        <w:rPr>
          <w:rFonts w:ascii="Arial" w:hAnsi="Arial" w:cs="Arial"/>
          <w:sz w:val="24"/>
          <w:szCs w:val="24"/>
        </w:rPr>
        <w:t>57</w:t>
      </w:r>
      <w:r w:rsidR="00724F07">
        <w:rPr>
          <w:rFonts w:ascii="Arial" w:hAnsi="Arial" w:cs="Arial"/>
          <w:sz w:val="24"/>
          <w:szCs w:val="24"/>
        </w:rPr>
        <w:t>%</w:t>
      </w:r>
      <w:r w:rsidR="00050887">
        <w:rPr>
          <w:rFonts w:ascii="Arial" w:hAnsi="Arial" w:cs="Arial"/>
          <w:sz w:val="24"/>
          <w:szCs w:val="24"/>
        </w:rPr>
        <w:t xml:space="preserve"> maksymalnego poziomu punktów</w:t>
      </w:r>
      <w:r w:rsidR="00724F07">
        <w:rPr>
          <w:rFonts w:ascii="Arial" w:hAnsi="Arial" w:cs="Arial"/>
          <w:sz w:val="24"/>
          <w:szCs w:val="24"/>
        </w:rPr>
        <w:t>.</w:t>
      </w:r>
      <w:r w:rsidR="00772594">
        <w:rPr>
          <w:rFonts w:ascii="Arial" w:hAnsi="Arial" w:cs="Arial"/>
          <w:sz w:val="24"/>
          <w:szCs w:val="24"/>
        </w:rPr>
        <w:t xml:space="preserve"> </w:t>
      </w:r>
      <w:r w:rsidR="00DD0E55">
        <w:rPr>
          <w:rFonts w:ascii="Arial" w:hAnsi="Arial" w:cs="Arial"/>
          <w:sz w:val="24"/>
          <w:szCs w:val="24"/>
        </w:rPr>
        <w:t>W</w:t>
      </w:r>
      <w:r w:rsidR="00254E7C" w:rsidRPr="00254E7C">
        <w:rPr>
          <w:rFonts w:ascii="Arial" w:hAnsi="Arial" w:cs="Arial"/>
          <w:sz w:val="24"/>
          <w:szCs w:val="24"/>
        </w:rPr>
        <w:t>skaźnik</w:t>
      </w:r>
      <w:r w:rsidR="00CD3F05">
        <w:rPr>
          <w:rFonts w:ascii="Arial" w:hAnsi="Arial" w:cs="Arial"/>
          <w:sz w:val="24"/>
          <w:szCs w:val="24"/>
        </w:rPr>
        <w:t>i</w:t>
      </w:r>
      <w:r w:rsidR="00254E7C" w:rsidRPr="00254E7C">
        <w:rPr>
          <w:rFonts w:ascii="Arial" w:hAnsi="Arial" w:cs="Arial"/>
          <w:sz w:val="24"/>
          <w:szCs w:val="24"/>
        </w:rPr>
        <w:t xml:space="preserve"> zyskowności </w:t>
      </w:r>
      <w:r w:rsidR="00CD3F05">
        <w:rPr>
          <w:rFonts w:ascii="Arial" w:hAnsi="Arial" w:cs="Arial"/>
          <w:sz w:val="24"/>
          <w:szCs w:val="24"/>
        </w:rPr>
        <w:t>zakładu mają wartość dodatnią</w:t>
      </w:r>
      <w:r w:rsidR="003862E4">
        <w:rPr>
          <w:rFonts w:ascii="Arial" w:hAnsi="Arial" w:cs="Arial"/>
          <w:sz w:val="24"/>
          <w:szCs w:val="24"/>
        </w:rPr>
        <w:t xml:space="preserve"> i wykazują </w:t>
      </w:r>
      <w:r w:rsidR="00EA446A">
        <w:rPr>
          <w:rFonts w:ascii="Arial" w:hAnsi="Arial" w:cs="Arial"/>
          <w:sz w:val="24"/>
          <w:szCs w:val="24"/>
        </w:rPr>
        <w:t xml:space="preserve">zdolność zakładu do generowania zysków i </w:t>
      </w:r>
      <w:r w:rsidR="003862E4">
        <w:rPr>
          <w:rFonts w:ascii="Arial" w:hAnsi="Arial" w:cs="Arial"/>
          <w:sz w:val="24"/>
          <w:szCs w:val="24"/>
        </w:rPr>
        <w:t>infor</w:t>
      </w:r>
      <w:r w:rsidR="00EA446A">
        <w:rPr>
          <w:rFonts w:ascii="Arial" w:hAnsi="Arial" w:cs="Arial"/>
          <w:sz w:val="24"/>
          <w:szCs w:val="24"/>
        </w:rPr>
        <w:t>mują o racjonalnym gospodarowaniu</w:t>
      </w:r>
      <w:r w:rsidR="003862E4">
        <w:rPr>
          <w:rFonts w:ascii="Arial" w:hAnsi="Arial" w:cs="Arial"/>
          <w:sz w:val="24"/>
          <w:szCs w:val="24"/>
        </w:rPr>
        <w:t>. W</w:t>
      </w:r>
      <w:r w:rsidR="00CD3F05">
        <w:rPr>
          <w:rFonts w:ascii="Arial" w:hAnsi="Arial" w:cs="Arial"/>
          <w:sz w:val="24"/>
          <w:szCs w:val="24"/>
        </w:rPr>
        <w:t xml:space="preserve">skaźnik zyskowności netto </w:t>
      </w:r>
      <w:r w:rsidR="00CB583F">
        <w:rPr>
          <w:rFonts w:ascii="Arial" w:hAnsi="Arial" w:cs="Arial"/>
          <w:sz w:val="24"/>
          <w:szCs w:val="24"/>
        </w:rPr>
        <w:t xml:space="preserve">w wysokości </w:t>
      </w:r>
      <w:r w:rsidR="00525A6B">
        <w:rPr>
          <w:rFonts w:ascii="Arial" w:hAnsi="Arial" w:cs="Arial"/>
          <w:sz w:val="24"/>
          <w:szCs w:val="24"/>
        </w:rPr>
        <w:t>3</w:t>
      </w:r>
      <w:r w:rsidR="00CB583F">
        <w:rPr>
          <w:rFonts w:ascii="Arial" w:hAnsi="Arial" w:cs="Arial"/>
          <w:sz w:val="24"/>
          <w:szCs w:val="24"/>
        </w:rPr>
        <w:t>,</w:t>
      </w:r>
      <w:r w:rsidR="00525A6B">
        <w:rPr>
          <w:rFonts w:ascii="Arial" w:hAnsi="Arial" w:cs="Arial"/>
          <w:sz w:val="24"/>
          <w:szCs w:val="24"/>
        </w:rPr>
        <w:t>50</w:t>
      </w:r>
      <w:r w:rsidR="00CB583F">
        <w:rPr>
          <w:rFonts w:ascii="Arial" w:hAnsi="Arial" w:cs="Arial"/>
          <w:sz w:val="24"/>
          <w:szCs w:val="24"/>
        </w:rPr>
        <w:t xml:space="preserve">% </w:t>
      </w:r>
      <w:r w:rsidR="00F82426">
        <w:rPr>
          <w:rFonts w:ascii="Arial" w:hAnsi="Arial" w:cs="Arial"/>
          <w:sz w:val="24"/>
          <w:szCs w:val="24"/>
        </w:rPr>
        <w:t>informuje</w:t>
      </w:r>
      <w:r w:rsidR="003862E4">
        <w:rPr>
          <w:rFonts w:ascii="Arial" w:hAnsi="Arial" w:cs="Arial"/>
          <w:sz w:val="24"/>
          <w:szCs w:val="24"/>
        </w:rPr>
        <w:t xml:space="preserve">, że zysk stanowi </w:t>
      </w:r>
      <w:r w:rsidR="00525A6B">
        <w:rPr>
          <w:rFonts w:ascii="Arial" w:hAnsi="Arial" w:cs="Arial"/>
          <w:sz w:val="24"/>
          <w:szCs w:val="24"/>
        </w:rPr>
        <w:t>3</w:t>
      </w:r>
      <w:r w:rsidR="003862E4">
        <w:rPr>
          <w:rFonts w:ascii="Arial" w:hAnsi="Arial" w:cs="Arial"/>
          <w:sz w:val="24"/>
          <w:szCs w:val="24"/>
        </w:rPr>
        <w:t>,</w:t>
      </w:r>
      <w:r w:rsidR="00525A6B">
        <w:rPr>
          <w:rFonts w:ascii="Arial" w:hAnsi="Arial" w:cs="Arial"/>
          <w:sz w:val="24"/>
          <w:szCs w:val="24"/>
        </w:rPr>
        <w:t>50</w:t>
      </w:r>
      <w:r w:rsidR="003862E4">
        <w:rPr>
          <w:rFonts w:ascii="Arial" w:hAnsi="Arial" w:cs="Arial"/>
          <w:sz w:val="24"/>
          <w:szCs w:val="24"/>
        </w:rPr>
        <w:t xml:space="preserve">% </w:t>
      </w:r>
      <w:r w:rsidR="00795471">
        <w:rPr>
          <w:rFonts w:ascii="Arial" w:hAnsi="Arial" w:cs="Arial"/>
          <w:sz w:val="24"/>
          <w:szCs w:val="24"/>
        </w:rPr>
        <w:t xml:space="preserve">z </w:t>
      </w:r>
      <w:r w:rsidR="00050887">
        <w:rPr>
          <w:rFonts w:ascii="Arial" w:hAnsi="Arial" w:cs="Arial"/>
          <w:sz w:val="24"/>
          <w:szCs w:val="24"/>
        </w:rPr>
        <w:t xml:space="preserve">osiągniętych </w:t>
      </w:r>
      <w:r w:rsidR="00CB583F">
        <w:rPr>
          <w:rFonts w:ascii="Arial" w:hAnsi="Arial" w:cs="Arial"/>
          <w:sz w:val="24"/>
          <w:szCs w:val="24"/>
        </w:rPr>
        <w:t>przychodów</w:t>
      </w:r>
      <w:r w:rsidR="003862E4">
        <w:rPr>
          <w:rFonts w:ascii="Arial" w:hAnsi="Arial" w:cs="Arial"/>
          <w:sz w:val="24"/>
          <w:szCs w:val="24"/>
        </w:rPr>
        <w:t>.</w:t>
      </w:r>
      <w:r w:rsidR="009A26FB">
        <w:rPr>
          <w:rFonts w:ascii="Arial" w:hAnsi="Arial" w:cs="Arial"/>
          <w:sz w:val="24"/>
          <w:szCs w:val="24"/>
        </w:rPr>
        <w:t xml:space="preserve"> </w:t>
      </w:r>
      <w:r w:rsidR="00F50A52">
        <w:rPr>
          <w:rFonts w:ascii="Arial" w:hAnsi="Arial" w:cs="Arial"/>
          <w:sz w:val="24"/>
          <w:szCs w:val="24"/>
        </w:rPr>
        <w:t>W</w:t>
      </w:r>
      <w:r w:rsidR="00CD3F05">
        <w:rPr>
          <w:rFonts w:ascii="Arial" w:hAnsi="Arial" w:cs="Arial"/>
          <w:sz w:val="24"/>
          <w:szCs w:val="24"/>
        </w:rPr>
        <w:t xml:space="preserve">skaźnik zyskowności działalności operacyjnej </w:t>
      </w:r>
      <w:r w:rsidR="00454717">
        <w:rPr>
          <w:rFonts w:ascii="Arial" w:hAnsi="Arial" w:cs="Arial"/>
          <w:sz w:val="24"/>
          <w:szCs w:val="24"/>
        </w:rPr>
        <w:t xml:space="preserve">w wysokości </w:t>
      </w:r>
      <w:r w:rsidR="00795471">
        <w:rPr>
          <w:rFonts w:ascii="Arial" w:hAnsi="Arial" w:cs="Arial"/>
          <w:sz w:val="24"/>
          <w:szCs w:val="24"/>
        </w:rPr>
        <w:t>3</w:t>
      </w:r>
      <w:r w:rsidR="00454717">
        <w:rPr>
          <w:rFonts w:ascii="Arial" w:hAnsi="Arial" w:cs="Arial"/>
          <w:sz w:val="24"/>
          <w:szCs w:val="24"/>
        </w:rPr>
        <w:t>,</w:t>
      </w:r>
      <w:r w:rsidR="00795471">
        <w:rPr>
          <w:rFonts w:ascii="Arial" w:hAnsi="Arial" w:cs="Arial"/>
          <w:sz w:val="24"/>
          <w:szCs w:val="24"/>
        </w:rPr>
        <w:t>46</w:t>
      </w:r>
      <w:r w:rsidR="00454717">
        <w:rPr>
          <w:rFonts w:ascii="Arial" w:hAnsi="Arial" w:cs="Arial"/>
          <w:sz w:val="24"/>
          <w:szCs w:val="24"/>
        </w:rPr>
        <w:t xml:space="preserve">%, </w:t>
      </w:r>
      <w:r w:rsidR="00CB583F">
        <w:rPr>
          <w:rFonts w:ascii="Arial" w:hAnsi="Arial" w:cs="Arial"/>
          <w:sz w:val="24"/>
          <w:szCs w:val="24"/>
        </w:rPr>
        <w:t>określa ekonomiczną efektywność działania</w:t>
      </w:r>
      <w:r w:rsidR="00F82426">
        <w:rPr>
          <w:rFonts w:ascii="Arial" w:hAnsi="Arial" w:cs="Arial"/>
          <w:sz w:val="24"/>
          <w:szCs w:val="24"/>
        </w:rPr>
        <w:t>, a w</w:t>
      </w:r>
      <w:r w:rsidR="00CD3F05">
        <w:rPr>
          <w:rFonts w:ascii="Arial" w:hAnsi="Arial" w:cs="Arial"/>
          <w:sz w:val="24"/>
          <w:szCs w:val="24"/>
        </w:rPr>
        <w:t xml:space="preserve">skaźnik zyskowności aktywów </w:t>
      </w:r>
      <w:r w:rsidR="00F82426">
        <w:rPr>
          <w:rFonts w:ascii="Arial" w:hAnsi="Arial" w:cs="Arial"/>
          <w:sz w:val="24"/>
          <w:szCs w:val="24"/>
        </w:rPr>
        <w:t xml:space="preserve">o wartości </w:t>
      </w:r>
      <w:r w:rsidR="00795471">
        <w:rPr>
          <w:rFonts w:ascii="Arial" w:hAnsi="Arial" w:cs="Arial"/>
          <w:sz w:val="24"/>
          <w:szCs w:val="24"/>
        </w:rPr>
        <w:t>3</w:t>
      </w:r>
      <w:r w:rsidR="00CD3F05">
        <w:rPr>
          <w:rFonts w:ascii="Arial" w:hAnsi="Arial" w:cs="Arial"/>
          <w:sz w:val="24"/>
          <w:szCs w:val="24"/>
        </w:rPr>
        <w:t>,</w:t>
      </w:r>
      <w:r w:rsidR="00795471">
        <w:rPr>
          <w:rFonts w:ascii="Arial" w:hAnsi="Arial" w:cs="Arial"/>
          <w:sz w:val="24"/>
          <w:szCs w:val="24"/>
        </w:rPr>
        <w:t>80</w:t>
      </w:r>
      <w:r w:rsidR="00CD3F05">
        <w:rPr>
          <w:rFonts w:ascii="Arial" w:hAnsi="Arial" w:cs="Arial"/>
          <w:sz w:val="24"/>
          <w:szCs w:val="24"/>
        </w:rPr>
        <w:t>%</w:t>
      </w:r>
      <w:r w:rsidR="00F50A52">
        <w:rPr>
          <w:rFonts w:ascii="Arial" w:hAnsi="Arial" w:cs="Arial"/>
          <w:sz w:val="24"/>
          <w:szCs w:val="24"/>
        </w:rPr>
        <w:t xml:space="preserve"> informuje o wielkości zysku przypadającej na jednostkę wartości zaangażowanych w podmiocie aktywów. </w:t>
      </w:r>
      <w:r w:rsidR="00254E7C" w:rsidRPr="00254E7C">
        <w:rPr>
          <w:rFonts w:ascii="Arial" w:hAnsi="Arial" w:cs="Arial"/>
          <w:sz w:val="24"/>
          <w:szCs w:val="24"/>
        </w:rPr>
        <w:t>Wskaźnik</w:t>
      </w:r>
      <w:r w:rsidR="00955454">
        <w:rPr>
          <w:rFonts w:ascii="Arial" w:hAnsi="Arial" w:cs="Arial"/>
          <w:sz w:val="24"/>
          <w:szCs w:val="24"/>
        </w:rPr>
        <w:t>i</w:t>
      </w:r>
      <w:r w:rsidR="00254E7C" w:rsidRPr="00254E7C">
        <w:rPr>
          <w:rFonts w:ascii="Arial" w:hAnsi="Arial" w:cs="Arial"/>
          <w:sz w:val="24"/>
          <w:szCs w:val="24"/>
        </w:rPr>
        <w:t xml:space="preserve"> </w:t>
      </w:r>
      <w:r w:rsidR="0081427D">
        <w:rPr>
          <w:rFonts w:ascii="Arial" w:hAnsi="Arial" w:cs="Arial"/>
          <w:sz w:val="24"/>
          <w:szCs w:val="24"/>
        </w:rPr>
        <w:t>płynności w 20</w:t>
      </w:r>
      <w:r w:rsidR="00795471">
        <w:rPr>
          <w:rFonts w:ascii="Arial" w:hAnsi="Arial" w:cs="Arial"/>
          <w:sz w:val="24"/>
          <w:szCs w:val="24"/>
        </w:rPr>
        <w:t>20</w:t>
      </w:r>
      <w:r w:rsidR="0081427D">
        <w:rPr>
          <w:rFonts w:ascii="Arial" w:hAnsi="Arial" w:cs="Arial"/>
          <w:sz w:val="24"/>
          <w:szCs w:val="24"/>
        </w:rPr>
        <w:t xml:space="preserve"> r. </w:t>
      </w:r>
      <w:r w:rsidR="00955454">
        <w:rPr>
          <w:rFonts w:ascii="Arial" w:hAnsi="Arial" w:cs="Arial"/>
          <w:sz w:val="24"/>
          <w:szCs w:val="24"/>
        </w:rPr>
        <w:t>osiągnęły wartość optymalną</w:t>
      </w:r>
      <w:r w:rsidR="00CC7F04">
        <w:rPr>
          <w:rFonts w:ascii="Arial" w:hAnsi="Arial" w:cs="Arial"/>
          <w:sz w:val="24"/>
          <w:szCs w:val="24"/>
        </w:rPr>
        <w:t>, z tego w</w:t>
      </w:r>
      <w:r w:rsidR="00955454">
        <w:rPr>
          <w:rFonts w:ascii="Arial" w:hAnsi="Arial" w:cs="Arial"/>
          <w:sz w:val="24"/>
          <w:szCs w:val="24"/>
        </w:rPr>
        <w:t xml:space="preserve">skaźnik </w:t>
      </w:r>
      <w:r w:rsidR="00254E7C" w:rsidRPr="00254E7C">
        <w:rPr>
          <w:rFonts w:ascii="Arial" w:hAnsi="Arial" w:cs="Arial"/>
          <w:sz w:val="24"/>
          <w:szCs w:val="24"/>
        </w:rPr>
        <w:t xml:space="preserve">bieżącej płynności </w:t>
      </w:r>
      <w:r w:rsidR="00955454">
        <w:rPr>
          <w:rFonts w:ascii="Arial" w:hAnsi="Arial" w:cs="Arial"/>
          <w:sz w:val="24"/>
          <w:szCs w:val="24"/>
        </w:rPr>
        <w:t xml:space="preserve">wyniósł </w:t>
      </w:r>
      <w:r w:rsidR="00DF6462">
        <w:rPr>
          <w:rFonts w:ascii="Arial" w:hAnsi="Arial" w:cs="Arial"/>
          <w:sz w:val="24"/>
          <w:szCs w:val="24"/>
        </w:rPr>
        <w:t>4</w:t>
      </w:r>
      <w:r w:rsidR="00254E7C" w:rsidRPr="00254E7C">
        <w:rPr>
          <w:rFonts w:ascii="Arial" w:hAnsi="Arial" w:cs="Arial"/>
          <w:sz w:val="24"/>
          <w:szCs w:val="24"/>
        </w:rPr>
        <w:t>,</w:t>
      </w:r>
      <w:r w:rsidR="00CC7F04">
        <w:rPr>
          <w:rFonts w:ascii="Arial" w:hAnsi="Arial" w:cs="Arial"/>
          <w:sz w:val="24"/>
          <w:szCs w:val="24"/>
        </w:rPr>
        <w:t>23</w:t>
      </w:r>
      <w:r w:rsidR="00955454">
        <w:rPr>
          <w:rFonts w:ascii="Arial" w:hAnsi="Arial" w:cs="Arial"/>
          <w:sz w:val="24"/>
          <w:szCs w:val="24"/>
        </w:rPr>
        <w:t xml:space="preserve">, </w:t>
      </w:r>
      <w:r w:rsidR="00955454">
        <w:rPr>
          <w:rFonts w:ascii="Arial" w:hAnsi="Arial" w:cs="Arial"/>
          <w:sz w:val="24"/>
          <w:szCs w:val="24"/>
        </w:rPr>
        <w:lastRenderedPageBreak/>
        <w:t xml:space="preserve">a </w:t>
      </w:r>
      <w:r w:rsidR="00B332F7">
        <w:rPr>
          <w:rFonts w:ascii="Arial" w:hAnsi="Arial" w:cs="Arial"/>
          <w:sz w:val="24"/>
          <w:szCs w:val="24"/>
        </w:rPr>
        <w:t>w</w:t>
      </w:r>
      <w:r w:rsidR="00254E7C">
        <w:rPr>
          <w:rFonts w:ascii="Arial" w:hAnsi="Arial" w:cs="Arial"/>
          <w:sz w:val="24"/>
          <w:szCs w:val="24"/>
        </w:rPr>
        <w:t>s</w:t>
      </w:r>
      <w:r w:rsidR="00254E7C" w:rsidRPr="00254E7C">
        <w:rPr>
          <w:rFonts w:ascii="Arial" w:hAnsi="Arial" w:cs="Arial"/>
          <w:sz w:val="24"/>
          <w:szCs w:val="24"/>
        </w:rPr>
        <w:t>kaźnik szybkiej płynności 3,</w:t>
      </w:r>
      <w:r w:rsidR="00CC7F04">
        <w:rPr>
          <w:rFonts w:ascii="Arial" w:hAnsi="Arial" w:cs="Arial"/>
          <w:sz w:val="24"/>
          <w:szCs w:val="24"/>
        </w:rPr>
        <w:t>90</w:t>
      </w:r>
      <w:r w:rsidR="009A26FB">
        <w:rPr>
          <w:rFonts w:ascii="Arial" w:hAnsi="Arial" w:cs="Arial"/>
          <w:sz w:val="24"/>
          <w:szCs w:val="24"/>
        </w:rPr>
        <w:t>. Ś</w:t>
      </w:r>
      <w:r w:rsidR="00290A15">
        <w:rPr>
          <w:rFonts w:ascii="Arial" w:hAnsi="Arial" w:cs="Arial"/>
          <w:sz w:val="24"/>
          <w:szCs w:val="24"/>
        </w:rPr>
        <w:t>wiadcz</w:t>
      </w:r>
      <w:r w:rsidR="00955454">
        <w:rPr>
          <w:rFonts w:ascii="Arial" w:hAnsi="Arial" w:cs="Arial"/>
          <w:sz w:val="24"/>
          <w:szCs w:val="24"/>
        </w:rPr>
        <w:t>y</w:t>
      </w:r>
      <w:r w:rsidR="00290A15">
        <w:rPr>
          <w:rFonts w:ascii="Arial" w:hAnsi="Arial" w:cs="Arial"/>
          <w:sz w:val="24"/>
          <w:szCs w:val="24"/>
        </w:rPr>
        <w:t xml:space="preserve"> </w:t>
      </w:r>
      <w:r w:rsidR="009A26FB">
        <w:rPr>
          <w:rFonts w:ascii="Arial" w:hAnsi="Arial" w:cs="Arial"/>
          <w:sz w:val="24"/>
          <w:szCs w:val="24"/>
        </w:rPr>
        <w:t xml:space="preserve">to </w:t>
      </w:r>
      <w:r w:rsidR="00290A15">
        <w:rPr>
          <w:rFonts w:ascii="Arial" w:hAnsi="Arial" w:cs="Arial"/>
          <w:sz w:val="24"/>
          <w:szCs w:val="24"/>
        </w:rPr>
        <w:t>o wysokiej wypłacalności zakładu</w:t>
      </w:r>
      <w:r w:rsidR="00F50A52">
        <w:rPr>
          <w:rFonts w:ascii="Arial" w:hAnsi="Arial" w:cs="Arial"/>
          <w:sz w:val="24"/>
          <w:szCs w:val="24"/>
        </w:rPr>
        <w:t xml:space="preserve"> i zdolności do spłaty zobowiązań krótkoterminowych</w:t>
      </w:r>
      <w:r w:rsidR="002C0461">
        <w:rPr>
          <w:rFonts w:ascii="Arial" w:hAnsi="Arial" w:cs="Arial"/>
          <w:sz w:val="24"/>
          <w:szCs w:val="24"/>
        </w:rPr>
        <w:t>.</w:t>
      </w:r>
      <w:r w:rsidR="008C59C1">
        <w:rPr>
          <w:rFonts w:ascii="Arial" w:hAnsi="Arial" w:cs="Arial"/>
          <w:sz w:val="24"/>
          <w:szCs w:val="24"/>
        </w:rPr>
        <w:t xml:space="preserve"> </w:t>
      </w:r>
      <w:r w:rsidR="00254E7C" w:rsidRPr="00254E7C">
        <w:rPr>
          <w:rFonts w:ascii="Arial" w:hAnsi="Arial" w:cs="Arial"/>
          <w:sz w:val="24"/>
          <w:szCs w:val="24"/>
        </w:rPr>
        <w:t xml:space="preserve">Wskaźnik rotacji należności </w:t>
      </w:r>
      <w:r w:rsidR="00264063">
        <w:rPr>
          <w:rFonts w:ascii="Arial" w:hAnsi="Arial" w:cs="Arial"/>
          <w:sz w:val="24"/>
          <w:szCs w:val="24"/>
        </w:rPr>
        <w:t xml:space="preserve">określa </w:t>
      </w:r>
      <w:r w:rsidR="00254E7C" w:rsidRPr="00254E7C">
        <w:rPr>
          <w:rFonts w:ascii="Arial" w:hAnsi="Arial" w:cs="Arial"/>
          <w:sz w:val="24"/>
          <w:szCs w:val="24"/>
        </w:rPr>
        <w:t xml:space="preserve">w dniach </w:t>
      </w:r>
      <w:r w:rsidR="00264063">
        <w:rPr>
          <w:rFonts w:ascii="Arial" w:hAnsi="Arial" w:cs="Arial"/>
          <w:sz w:val="24"/>
          <w:szCs w:val="24"/>
        </w:rPr>
        <w:t xml:space="preserve">długość cyklu oczekiwania na uzyskanie należności za świadczone usługi i </w:t>
      </w:r>
      <w:r w:rsidR="00B977BB">
        <w:rPr>
          <w:rFonts w:ascii="Arial" w:hAnsi="Arial" w:cs="Arial"/>
          <w:sz w:val="24"/>
          <w:szCs w:val="24"/>
        </w:rPr>
        <w:t xml:space="preserve">osiągnął wartość </w:t>
      </w:r>
      <w:r w:rsidR="00254E7C" w:rsidRPr="00254E7C">
        <w:rPr>
          <w:rFonts w:ascii="Arial" w:hAnsi="Arial" w:cs="Arial"/>
          <w:sz w:val="24"/>
          <w:szCs w:val="24"/>
        </w:rPr>
        <w:t>3</w:t>
      </w:r>
      <w:r w:rsidR="00CC7F04">
        <w:rPr>
          <w:rFonts w:ascii="Arial" w:hAnsi="Arial" w:cs="Arial"/>
          <w:sz w:val="24"/>
          <w:szCs w:val="24"/>
        </w:rPr>
        <w:t>4</w:t>
      </w:r>
      <w:r w:rsidR="00254E7C" w:rsidRPr="00254E7C">
        <w:rPr>
          <w:rFonts w:ascii="Arial" w:hAnsi="Arial" w:cs="Arial"/>
          <w:sz w:val="24"/>
          <w:szCs w:val="24"/>
        </w:rPr>
        <w:t>,</w:t>
      </w:r>
      <w:r w:rsidR="00CC7F04">
        <w:rPr>
          <w:rFonts w:ascii="Arial" w:hAnsi="Arial" w:cs="Arial"/>
          <w:sz w:val="24"/>
          <w:szCs w:val="24"/>
        </w:rPr>
        <w:t>28</w:t>
      </w:r>
      <w:r w:rsidR="000159B3">
        <w:rPr>
          <w:rFonts w:ascii="Arial" w:hAnsi="Arial" w:cs="Arial"/>
          <w:sz w:val="24"/>
          <w:szCs w:val="24"/>
        </w:rPr>
        <w:t>. W</w:t>
      </w:r>
      <w:r w:rsidR="00254E7C" w:rsidRPr="00254E7C">
        <w:rPr>
          <w:rFonts w:ascii="Arial" w:hAnsi="Arial" w:cs="Arial"/>
          <w:sz w:val="24"/>
          <w:szCs w:val="24"/>
        </w:rPr>
        <w:t xml:space="preserve">skaźnik rotacji zobowiązań w dniach </w:t>
      </w:r>
      <w:r w:rsidR="00264063">
        <w:rPr>
          <w:rFonts w:ascii="Arial" w:hAnsi="Arial" w:cs="Arial"/>
          <w:sz w:val="24"/>
          <w:szCs w:val="24"/>
        </w:rPr>
        <w:t xml:space="preserve">określa okres, jaki jest potrzebny do spłacenia zobowiązań krótkoterminowych i wyniósł </w:t>
      </w:r>
      <w:r w:rsidR="004B7496">
        <w:rPr>
          <w:rFonts w:ascii="Arial" w:hAnsi="Arial" w:cs="Arial"/>
          <w:sz w:val="24"/>
          <w:szCs w:val="24"/>
        </w:rPr>
        <w:t>1</w:t>
      </w:r>
      <w:r w:rsidR="00CC7F04">
        <w:rPr>
          <w:rFonts w:ascii="Arial" w:hAnsi="Arial" w:cs="Arial"/>
          <w:sz w:val="24"/>
          <w:szCs w:val="24"/>
        </w:rPr>
        <w:t>2</w:t>
      </w:r>
      <w:r w:rsidR="004B7496">
        <w:rPr>
          <w:rFonts w:ascii="Arial" w:hAnsi="Arial" w:cs="Arial"/>
          <w:sz w:val="24"/>
          <w:szCs w:val="24"/>
        </w:rPr>
        <w:t>,</w:t>
      </w:r>
      <w:r w:rsidR="00CC7F04">
        <w:rPr>
          <w:rFonts w:ascii="Arial" w:hAnsi="Arial" w:cs="Arial"/>
          <w:sz w:val="24"/>
          <w:szCs w:val="24"/>
        </w:rPr>
        <w:t>89</w:t>
      </w:r>
      <w:r w:rsidR="00801960">
        <w:rPr>
          <w:rFonts w:ascii="Arial" w:hAnsi="Arial" w:cs="Arial"/>
          <w:sz w:val="24"/>
          <w:szCs w:val="24"/>
        </w:rPr>
        <w:t>. S</w:t>
      </w:r>
      <w:r w:rsidR="00B977BB">
        <w:rPr>
          <w:rFonts w:ascii="Arial" w:hAnsi="Arial" w:cs="Arial"/>
          <w:sz w:val="24"/>
          <w:szCs w:val="24"/>
        </w:rPr>
        <w:t xml:space="preserve">ą to </w:t>
      </w:r>
      <w:r w:rsidR="00254E7C" w:rsidRPr="00254E7C">
        <w:rPr>
          <w:rFonts w:ascii="Arial" w:hAnsi="Arial" w:cs="Arial"/>
          <w:sz w:val="24"/>
          <w:szCs w:val="24"/>
        </w:rPr>
        <w:t xml:space="preserve"> wielkoś</w:t>
      </w:r>
      <w:r w:rsidR="00B977BB">
        <w:rPr>
          <w:rFonts w:ascii="Arial" w:hAnsi="Arial" w:cs="Arial"/>
          <w:sz w:val="24"/>
          <w:szCs w:val="24"/>
        </w:rPr>
        <w:t>ci</w:t>
      </w:r>
      <w:r w:rsidR="00254E7C" w:rsidRPr="00254E7C">
        <w:rPr>
          <w:rFonts w:ascii="Arial" w:hAnsi="Arial" w:cs="Arial"/>
          <w:sz w:val="24"/>
          <w:szCs w:val="24"/>
        </w:rPr>
        <w:t xml:space="preserve"> optymaln</w:t>
      </w:r>
      <w:r w:rsidR="00B977BB">
        <w:rPr>
          <w:rFonts w:ascii="Arial" w:hAnsi="Arial" w:cs="Arial"/>
          <w:sz w:val="24"/>
          <w:szCs w:val="24"/>
        </w:rPr>
        <w:t>e</w:t>
      </w:r>
      <w:r w:rsidR="00254E7C" w:rsidRPr="00254E7C">
        <w:rPr>
          <w:rFonts w:ascii="Arial" w:hAnsi="Arial" w:cs="Arial"/>
          <w:sz w:val="24"/>
          <w:szCs w:val="24"/>
        </w:rPr>
        <w:t xml:space="preserve">. Wskaźnik zadłużenia aktywów </w:t>
      </w:r>
      <w:r w:rsidR="00882D52">
        <w:rPr>
          <w:rFonts w:ascii="Arial" w:hAnsi="Arial" w:cs="Arial"/>
          <w:sz w:val="24"/>
          <w:szCs w:val="24"/>
        </w:rPr>
        <w:t xml:space="preserve">informuje o stopniu finansowania aktywów kapitałami obcymi </w:t>
      </w:r>
      <w:r w:rsidR="00801960">
        <w:rPr>
          <w:rFonts w:ascii="Arial" w:hAnsi="Arial" w:cs="Arial"/>
          <w:sz w:val="24"/>
          <w:szCs w:val="24"/>
        </w:rPr>
        <w:t xml:space="preserve">i osiągnął </w:t>
      </w:r>
      <w:r w:rsidR="00882D52">
        <w:rPr>
          <w:rFonts w:ascii="Arial" w:hAnsi="Arial" w:cs="Arial"/>
          <w:sz w:val="24"/>
          <w:szCs w:val="24"/>
        </w:rPr>
        <w:t xml:space="preserve"> </w:t>
      </w:r>
      <w:r w:rsidR="00CC7F04">
        <w:rPr>
          <w:rFonts w:ascii="Arial" w:hAnsi="Arial" w:cs="Arial"/>
          <w:sz w:val="24"/>
          <w:szCs w:val="24"/>
        </w:rPr>
        <w:t>9</w:t>
      </w:r>
      <w:r w:rsidR="00254E7C" w:rsidRPr="00254E7C">
        <w:rPr>
          <w:rFonts w:ascii="Arial" w:hAnsi="Arial" w:cs="Arial"/>
          <w:sz w:val="24"/>
          <w:szCs w:val="24"/>
        </w:rPr>
        <w:t>,</w:t>
      </w:r>
      <w:r w:rsidR="00CC7F04">
        <w:rPr>
          <w:rFonts w:ascii="Arial" w:hAnsi="Arial" w:cs="Arial"/>
          <w:sz w:val="24"/>
          <w:szCs w:val="24"/>
        </w:rPr>
        <w:t>46</w:t>
      </w:r>
      <w:r w:rsidR="00254E7C" w:rsidRPr="00254E7C">
        <w:rPr>
          <w:rFonts w:ascii="Arial" w:hAnsi="Arial" w:cs="Arial"/>
          <w:sz w:val="24"/>
          <w:szCs w:val="24"/>
        </w:rPr>
        <w:t>%</w:t>
      </w:r>
      <w:r w:rsidR="000159B3">
        <w:rPr>
          <w:rFonts w:ascii="Arial" w:hAnsi="Arial" w:cs="Arial"/>
          <w:sz w:val="24"/>
          <w:szCs w:val="24"/>
        </w:rPr>
        <w:t xml:space="preserve"> i</w:t>
      </w:r>
      <w:r w:rsidR="00882D52">
        <w:rPr>
          <w:rFonts w:ascii="Arial" w:hAnsi="Arial" w:cs="Arial"/>
          <w:sz w:val="24"/>
          <w:szCs w:val="24"/>
        </w:rPr>
        <w:t xml:space="preserve"> jest optymalny. W</w:t>
      </w:r>
      <w:r w:rsidR="00254E7C" w:rsidRPr="00254E7C">
        <w:rPr>
          <w:rFonts w:ascii="Arial" w:hAnsi="Arial" w:cs="Arial"/>
          <w:sz w:val="24"/>
          <w:szCs w:val="24"/>
        </w:rPr>
        <w:t xml:space="preserve">skaźnik wypłacalności </w:t>
      </w:r>
      <w:r w:rsidR="00801960">
        <w:rPr>
          <w:rFonts w:ascii="Arial" w:hAnsi="Arial" w:cs="Arial"/>
          <w:sz w:val="24"/>
          <w:szCs w:val="24"/>
        </w:rPr>
        <w:t>w wysokości 0,1</w:t>
      </w:r>
      <w:r w:rsidR="00CC7F04">
        <w:rPr>
          <w:rFonts w:ascii="Arial" w:hAnsi="Arial" w:cs="Arial"/>
          <w:sz w:val="24"/>
          <w:szCs w:val="24"/>
        </w:rPr>
        <w:t>7</w:t>
      </w:r>
      <w:r w:rsidR="00801960">
        <w:rPr>
          <w:rFonts w:ascii="Arial" w:hAnsi="Arial" w:cs="Arial"/>
          <w:sz w:val="24"/>
          <w:szCs w:val="24"/>
        </w:rPr>
        <w:t xml:space="preserve"> </w:t>
      </w:r>
      <w:r w:rsidR="00882D52">
        <w:rPr>
          <w:rFonts w:ascii="Arial" w:hAnsi="Arial" w:cs="Arial"/>
          <w:sz w:val="24"/>
          <w:szCs w:val="24"/>
        </w:rPr>
        <w:t>określa wielkość funduszy obcych przypadających na jednostkę funduszu własnego</w:t>
      </w:r>
      <w:r w:rsidR="00801960">
        <w:rPr>
          <w:rFonts w:ascii="Arial" w:hAnsi="Arial" w:cs="Arial"/>
          <w:sz w:val="24"/>
          <w:szCs w:val="24"/>
        </w:rPr>
        <w:t xml:space="preserve">, </w:t>
      </w:r>
      <w:r w:rsidR="00254E7C" w:rsidRPr="00254E7C">
        <w:rPr>
          <w:rFonts w:ascii="Arial" w:hAnsi="Arial" w:cs="Arial"/>
          <w:sz w:val="24"/>
          <w:szCs w:val="24"/>
        </w:rPr>
        <w:t>jest optymaln</w:t>
      </w:r>
      <w:r w:rsidR="002E28F4">
        <w:rPr>
          <w:rFonts w:ascii="Arial" w:hAnsi="Arial" w:cs="Arial"/>
          <w:sz w:val="24"/>
          <w:szCs w:val="24"/>
        </w:rPr>
        <w:t>y</w:t>
      </w:r>
      <w:r w:rsidR="00416C9F">
        <w:rPr>
          <w:rFonts w:ascii="Arial" w:hAnsi="Arial" w:cs="Arial"/>
          <w:sz w:val="24"/>
          <w:szCs w:val="24"/>
        </w:rPr>
        <w:t>.</w:t>
      </w:r>
    </w:p>
    <w:p w14:paraId="11D3719C" w14:textId="77777777" w:rsidR="00D75899" w:rsidRDefault="00D75899" w:rsidP="00C216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9B883E" w14:textId="3C3BD843" w:rsidR="00F42ADC" w:rsidRDefault="00F42ADC" w:rsidP="00262109">
      <w:pPr>
        <w:pStyle w:val="Nagwek2"/>
        <w:numPr>
          <w:ilvl w:val="0"/>
          <w:numId w:val="19"/>
        </w:numPr>
        <w:spacing w:before="120" w:line="360" w:lineRule="auto"/>
        <w:ind w:left="567" w:hanging="567"/>
        <w:jc w:val="both"/>
        <w:rPr>
          <w:rFonts w:ascii="Arial" w:hAnsi="Arial" w:cs="Arial"/>
          <w:color w:val="auto"/>
        </w:rPr>
      </w:pPr>
      <w:bookmarkStart w:id="6" w:name="_Toc482187203"/>
      <w:r>
        <w:rPr>
          <w:rFonts w:ascii="Arial" w:hAnsi="Arial" w:cs="Arial"/>
          <w:color w:val="auto"/>
        </w:rPr>
        <w:t>OPIS ZDARZEŃ, KTÓRE MIAŁY WPŁYW NA SYTUACJĘ EKONOMICZNO-FINANSOWĄ W 20</w:t>
      </w:r>
      <w:r w:rsidR="009659E0">
        <w:rPr>
          <w:rFonts w:ascii="Arial" w:hAnsi="Arial" w:cs="Arial"/>
          <w:color w:val="auto"/>
        </w:rPr>
        <w:t>20</w:t>
      </w:r>
      <w:r>
        <w:rPr>
          <w:rFonts w:ascii="Arial" w:hAnsi="Arial" w:cs="Arial"/>
          <w:color w:val="auto"/>
        </w:rPr>
        <w:t xml:space="preserve"> R.</w:t>
      </w:r>
      <w:bookmarkEnd w:id="6"/>
    </w:p>
    <w:p w14:paraId="5EE4689E" w14:textId="77777777" w:rsidR="00F50620" w:rsidRPr="00F50620" w:rsidRDefault="00F50620" w:rsidP="00F50620"/>
    <w:p w14:paraId="3E2DE20B" w14:textId="25A75074" w:rsidR="0044143A" w:rsidRPr="00F1359A" w:rsidRDefault="00F50620" w:rsidP="0026210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następstwie wystąpienia pandemii COVID-19 w 2020 r. nie nastąpił w stosunku do 2019 r. spadek przychodów ze sprzedaży, a wręcz przeciwnie nastąpił wzrost przychodów o 794088,67 zł i wzrost zysku netto o </w:t>
      </w:r>
      <w:r w:rsidR="0068134D">
        <w:rPr>
          <w:rFonts w:ascii="Arial" w:hAnsi="Arial" w:cs="Arial"/>
          <w:sz w:val="24"/>
          <w:szCs w:val="24"/>
        </w:rPr>
        <w:t>104518,37 zł. S</w:t>
      </w:r>
      <w:r w:rsidR="0044143A">
        <w:rPr>
          <w:rFonts w:ascii="Arial" w:hAnsi="Arial" w:cs="Arial"/>
          <w:sz w:val="24"/>
          <w:szCs w:val="24"/>
        </w:rPr>
        <w:t>ytuacj</w:t>
      </w:r>
      <w:r w:rsidR="0068134D">
        <w:rPr>
          <w:rFonts w:ascii="Arial" w:hAnsi="Arial" w:cs="Arial"/>
          <w:sz w:val="24"/>
          <w:szCs w:val="24"/>
        </w:rPr>
        <w:t>a</w:t>
      </w:r>
      <w:r w:rsidR="0044143A">
        <w:rPr>
          <w:rFonts w:ascii="Arial" w:hAnsi="Arial" w:cs="Arial"/>
          <w:sz w:val="24"/>
          <w:szCs w:val="24"/>
        </w:rPr>
        <w:t xml:space="preserve"> ekonomiczno-finansową </w:t>
      </w:r>
      <w:r w:rsidR="00BE377A">
        <w:rPr>
          <w:rFonts w:ascii="Arial" w:hAnsi="Arial" w:cs="Arial"/>
          <w:sz w:val="24"/>
          <w:szCs w:val="24"/>
        </w:rPr>
        <w:t>Samodzielnego Zespołu Publicznych Zakładów Lecznictwa Otwartego Warszawa</w:t>
      </w:r>
      <w:r w:rsidR="0068134D">
        <w:rPr>
          <w:rFonts w:ascii="Arial" w:hAnsi="Arial" w:cs="Arial"/>
          <w:sz w:val="24"/>
          <w:szCs w:val="24"/>
        </w:rPr>
        <w:t>-</w:t>
      </w:r>
      <w:r w:rsidR="00BE377A">
        <w:rPr>
          <w:rFonts w:ascii="Arial" w:hAnsi="Arial" w:cs="Arial"/>
          <w:sz w:val="24"/>
          <w:szCs w:val="24"/>
        </w:rPr>
        <w:t>Wesoła</w:t>
      </w:r>
      <w:r w:rsidR="0044143A">
        <w:rPr>
          <w:rFonts w:ascii="Arial" w:hAnsi="Arial" w:cs="Arial"/>
          <w:sz w:val="24"/>
          <w:szCs w:val="24"/>
        </w:rPr>
        <w:t xml:space="preserve"> w 20</w:t>
      </w:r>
      <w:r w:rsidR="0068134D">
        <w:rPr>
          <w:rFonts w:ascii="Arial" w:hAnsi="Arial" w:cs="Arial"/>
          <w:sz w:val="24"/>
          <w:szCs w:val="24"/>
        </w:rPr>
        <w:t>20</w:t>
      </w:r>
      <w:r w:rsidR="0044143A">
        <w:rPr>
          <w:rFonts w:ascii="Arial" w:hAnsi="Arial" w:cs="Arial"/>
          <w:sz w:val="24"/>
          <w:szCs w:val="24"/>
        </w:rPr>
        <w:t xml:space="preserve"> r.</w:t>
      </w:r>
      <w:r w:rsidR="0068134D">
        <w:rPr>
          <w:rFonts w:ascii="Arial" w:hAnsi="Arial" w:cs="Arial"/>
          <w:sz w:val="24"/>
          <w:szCs w:val="24"/>
        </w:rPr>
        <w:t xml:space="preserve"> uległa po</w:t>
      </w:r>
      <w:r w:rsidR="00EB49F2">
        <w:rPr>
          <w:rFonts w:ascii="Arial" w:hAnsi="Arial" w:cs="Arial"/>
          <w:sz w:val="24"/>
          <w:szCs w:val="24"/>
        </w:rPr>
        <w:t>lepszeniu</w:t>
      </w:r>
      <w:r w:rsidR="0068134D">
        <w:rPr>
          <w:rFonts w:ascii="Arial" w:hAnsi="Arial" w:cs="Arial"/>
          <w:sz w:val="24"/>
          <w:szCs w:val="24"/>
        </w:rPr>
        <w:t xml:space="preserve">. </w:t>
      </w:r>
      <w:r w:rsidR="0044143A">
        <w:rPr>
          <w:rFonts w:ascii="Arial" w:hAnsi="Arial" w:cs="Arial"/>
          <w:sz w:val="24"/>
          <w:szCs w:val="24"/>
        </w:rPr>
        <w:t xml:space="preserve"> </w:t>
      </w:r>
    </w:p>
    <w:p w14:paraId="0145907A" w14:textId="09CAF596" w:rsidR="00B1593A" w:rsidRPr="00F1359A" w:rsidRDefault="00B1593A" w:rsidP="00405FD0">
      <w:pPr>
        <w:pStyle w:val="Nagwek1"/>
        <w:numPr>
          <w:ilvl w:val="0"/>
          <w:numId w:val="18"/>
        </w:numPr>
        <w:ind w:left="567" w:hanging="567"/>
        <w:jc w:val="both"/>
        <w:rPr>
          <w:rFonts w:ascii="Arial" w:hAnsi="Arial" w:cs="Arial"/>
          <w:color w:val="auto"/>
        </w:rPr>
      </w:pPr>
      <w:bookmarkStart w:id="7" w:name="_Toc482187204"/>
      <w:r w:rsidRPr="00F1359A">
        <w:rPr>
          <w:rFonts w:ascii="Arial" w:hAnsi="Arial" w:cs="Arial"/>
          <w:color w:val="auto"/>
        </w:rPr>
        <w:t>PROGNOZA SYTUACJI EKONOMICZNO-FINANSOWEJ NA LATA 20</w:t>
      </w:r>
      <w:r w:rsidR="00F76219">
        <w:rPr>
          <w:rFonts w:ascii="Arial" w:hAnsi="Arial" w:cs="Arial"/>
          <w:color w:val="auto"/>
        </w:rPr>
        <w:t>2</w:t>
      </w:r>
      <w:r w:rsidR="0068134D">
        <w:rPr>
          <w:rFonts w:ascii="Arial" w:hAnsi="Arial" w:cs="Arial"/>
          <w:color w:val="auto"/>
        </w:rPr>
        <w:t>1</w:t>
      </w:r>
      <w:r w:rsidRPr="00F1359A">
        <w:rPr>
          <w:rFonts w:ascii="Arial" w:hAnsi="Arial" w:cs="Arial"/>
          <w:color w:val="auto"/>
        </w:rPr>
        <w:t>-20</w:t>
      </w:r>
      <w:r w:rsidR="001324C1">
        <w:rPr>
          <w:rFonts w:ascii="Arial" w:hAnsi="Arial" w:cs="Arial"/>
          <w:color w:val="auto"/>
        </w:rPr>
        <w:t>2</w:t>
      </w:r>
      <w:r w:rsidR="0068134D">
        <w:rPr>
          <w:rFonts w:ascii="Arial" w:hAnsi="Arial" w:cs="Arial"/>
          <w:color w:val="auto"/>
        </w:rPr>
        <w:t>3</w:t>
      </w:r>
      <w:r w:rsidRPr="00F1359A">
        <w:rPr>
          <w:rFonts w:ascii="Arial" w:hAnsi="Arial" w:cs="Arial"/>
          <w:color w:val="auto"/>
        </w:rPr>
        <w:t>.</w:t>
      </w:r>
      <w:bookmarkEnd w:id="7"/>
    </w:p>
    <w:p w14:paraId="64C43F95" w14:textId="77777777" w:rsidR="00B1593A" w:rsidRPr="00F1359A" w:rsidRDefault="00B1593A" w:rsidP="00405FD0">
      <w:pPr>
        <w:spacing w:after="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57C817DD" w14:textId="09399C80" w:rsidR="00F1359A" w:rsidRDefault="00B1593A" w:rsidP="00180B71">
      <w:pPr>
        <w:pStyle w:val="Nagwek2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  <w:color w:val="auto"/>
        </w:rPr>
      </w:pPr>
      <w:bookmarkStart w:id="8" w:name="_Toc482187205"/>
      <w:r w:rsidRPr="00F1359A">
        <w:rPr>
          <w:rFonts w:ascii="Arial" w:hAnsi="Arial" w:cs="Arial"/>
          <w:color w:val="auto"/>
        </w:rPr>
        <w:t xml:space="preserve">PRZYJĘTE </w:t>
      </w:r>
      <w:r w:rsidR="00CD282D" w:rsidRPr="00F1359A">
        <w:rPr>
          <w:rFonts w:ascii="Arial" w:hAnsi="Arial" w:cs="Arial"/>
          <w:color w:val="auto"/>
        </w:rPr>
        <w:t>ZAŁOŻENIA</w:t>
      </w:r>
      <w:r w:rsidR="00CD282D">
        <w:rPr>
          <w:rFonts w:ascii="Arial" w:hAnsi="Arial" w:cs="Arial"/>
          <w:color w:val="auto"/>
        </w:rPr>
        <w:t xml:space="preserve"> WRAZ Z UZASADNIENIEM</w:t>
      </w:r>
      <w:r w:rsidR="00F93766">
        <w:rPr>
          <w:rFonts w:ascii="Arial" w:hAnsi="Arial" w:cs="Arial"/>
          <w:color w:val="auto"/>
        </w:rPr>
        <w:t>.</w:t>
      </w:r>
      <w:bookmarkEnd w:id="8"/>
    </w:p>
    <w:p w14:paraId="023592DA" w14:textId="77777777" w:rsidR="00B3090B" w:rsidRPr="00B3090B" w:rsidRDefault="00B3090B" w:rsidP="00B3090B"/>
    <w:p w14:paraId="37FFC9E7" w14:textId="4855DC59" w:rsidR="00021445" w:rsidRDefault="00564064" w:rsidP="00AE41B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Podstawę określenia prognozowanych przychodów i kosztów </w:t>
      </w:r>
      <w:r w:rsidR="00F91ACB">
        <w:rPr>
          <w:rFonts w:ascii="Arial" w:hAnsi="Arial" w:cs="Arial"/>
          <w:sz w:val="24"/>
          <w:szCs w:val="24"/>
        </w:rPr>
        <w:t>na 20</w:t>
      </w:r>
      <w:r w:rsidR="00F426B8">
        <w:rPr>
          <w:rFonts w:ascii="Arial" w:hAnsi="Arial" w:cs="Arial"/>
          <w:sz w:val="24"/>
          <w:szCs w:val="24"/>
        </w:rPr>
        <w:t>2</w:t>
      </w:r>
      <w:r w:rsidR="000E0853">
        <w:rPr>
          <w:rFonts w:ascii="Arial" w:hAnsi="Arial" w:cs="Arial"/>
          <w:sz w:val="24"/>
          <w:szCs w:val="24"/>
        </w:rPr>
        <w:t>1</w:t>
      </w:r>
      <w:r w:rsidR="00F91ACB">
        <w:rPr>
          <w:rFonts w:ascii="Arial" w:hAnsi="Arial" w:cs="Arial"/>
          <w:sz w:val="24"/>
          <w:szCs w:val="24"/>
        </w:rPr>
        <w:t xml:space="preserve"> r. </w:t>
      </w:r>
      <w:r>
        <w:rPr>
          <w:rFonts w:ascii="Arial" w:hAnsi="Arial" w:cs="Arial"/>
          <w:sz w:val="24"/>
          <w:szCs w:val="24"/>
        </w:rPr>
        <w:t xml:space="preserve">stanowi </w:t>
      </w:r>
      <w:r w:rsidR="00F91ACB">
        <w:rPr>
          <w:rFonts w:ascii="Arial" w:hAnsi="Arial" w:cs="Arial"/>
          <w:sz w:val="24"/>
          <w:szCs w:val="24"/>
        </w:rPr>
        <w:t xml:space="preserve">zatwierdzony przez </w:t>
      </w:r>
      <w:r w:rsidR="00045208">
        <w:rPr>
          <w:rFonts w:ascii="Arial" w:hAnsi="Arial" w:cs="Arial"/>
          <w:sz w:val="24"/>
          <w:szCs w:val="24"/>
        </w:rPr>
        <w:t>dyrektora</w:t>
      </w:r>
      <w:r w:rsidR="00F91ACB">
        <w:rPr>
          <w:rFonts w:ascii="Arial" w:hAnsi="Arial" w:cs="Arial"/>
          <w:sz w:val="24"/>
          <w:szCs w:val="24"/>
        </w:rPr>
        <w:t xml:space="preserve"> </w:t>
      </w:r>
      <w:r w:rsidR="00590A41">
        <w:rPr>
          <w:rFonts w:ascii="Arial" w:hAnsi="Arial" w:cs="Arial"/>
          <w:sz w:val="24"/>
          <w:szCs w:val="24"/>
        </w:rPr>
        <w:t>S</w:t>
      </w:r>
      <w:r w:rsidR="00462F81">
        <w:rPr>
          <w:rFonts w:ascii="Arial" w:hAnsi="Arial" w:cs="Arial"/>
          <w:sz w:val="24"/>
          <w:szCs w:val="24"/>
        </w:rPr>
        <w:t xml:space="preserve">amodzielnego </w:t>
      </w:r>
      <w:r w:rsidR="00590A41">
        <w:rPr>
          <w:rFonts w:ascii="Arial" w:hAnsi="Arial" w:cs="Arial"/>
          <w:sz w:val="24"/>
          <w:szCs w:val="24"/>
        </w:rPr>
        <w:t>Z</w:t>
      </w:r>
      <w:r w:rsidR="00462F81">
        <w:rPr>
          <w:rFonts w:ascii="Arial" w:hAnsi="Arial" w:cs="Arial"/>
          <w:sz w:val="24"/>
          <w:szCs w:val="24"/>
        </w:rPr>
        <w:t xml:space="preserve">espołu </w:t>
      </w:r>
      <w:r w:rsidR="00590A41">
        <w:rPr>
          <w:rFonts w:ascii="Arial" w:hAnsi="Arial" w:cs="Arial"/>
          <w:sz w:val="24"/>
          <w:szCs w:val="24"/>
        </w:rPr>
        <w:t>P</w:t>
      </w:r>
      <w:r w:rsidR="000F1020">
        <w:rPr>
          <w:rFonts w:ascii="Arial" w:hAnsi="Arial" w:cs="Arial"/>
          <w:sz w:val="24"/>
          <w:szCs w:val="24"/>
        </w:rPr>
        <w:t xml:space="preserve">ublicznych </w:t>
      </w:r>
      <w:r w:rsidR="00590A41">
        <w:rPr>
          <w:rFonts w:ascii="Arial" w:hAnsi="Arial" w:cs="Arial"/>
          <w:sz w:val="24"/>
          <w:szCs w:val="24"/>
        </w:rPr>
        <w:t>Z</w:t>
      </w:r>
      <w:r w:rsidR="000F1020">
        <w:rPr>
          <w:rFonts w:ascii="Arial" w:hAnsi="Arial" w:cs="Arial"/>
          <w:sz w:val="24"/>
          <w:szCs w:val="24"/>
        </w:rPr>
        <w:t xml:space="preserve">akładów </w:t>
      </w:r>
      <w:r w:rsidR="00590A41">
        <w:rPr>
          <w:rFonts w:ascii="Arial" w:hAnsi="Arial" w:cs="Arial"/>
          <w:sz w:val="24"/>
          <w:szCs w:val="24"/>
        </w:rPr>
        <w:t>L</w:t>
      </w:r>
      <w:r w:rsidR="000F1020">
        <w:rPr>
          <w:rFonts w:ascii="Arial" w:hAnsi="Arial" w:cs="Arial"/>
          <w:sz w:val="24"/>
          <w:szCs w:val="24"/>
        </w:rPr>
        <w:t xml:space="preserve">ecznictwa </w:t>
      </w:r>
      <w:r w:rsidR="00590A41">
        <w:rPr>
          <w:rFonts w:ascii="Arial" w:hAnsi="Arial" w:cs="Arial"/>
          <w:sz w:val="24"/>
          <w:szCs w:val="24"/>
        </w:rPr>
        <w:t>O</w:t>
      </w:r>
      <w:r w:rsidR="000F1020">
        <w:rPr>
          <w:rFonts w:ascii="Arial" w:hAnsi="Arial" w:cs="Arial"/>
          <w:sz w:val="24"/>
          <w:szCs w:val="24"/>
        </w:rPr>
        <w:t>twartego</w:t>
      </w:r>
      <w:r w:rsidR="00590A41">
        <w:rPr>
          <w:rFonts w:ascii="Arial" w:hAnsi="Arial" w:cs="Arial"/>
          <w:sz w:val="24"/>
          <w:szCs w:val="24"/>
        </w:rPr>
        <w:t xml:space="preserve"> Warszawa</w:t>
      </w:r>
      <w:r w:rsidR="00635E07">
        <w:rPr>
          <w:rFonts w:ascii="Arial" w:hAnsi="Arial" w:cs="Arial"/>
          <w:sz w:val="24"/>
          <w:szCs w:val="24"/>
        </w:rPr>
        <w:t>-</w:t>
      </w:r>
      <w:r w:rsidR="00590A41">
        <w:rPr>
          <w:rFonts w:ascii="Arial" w:hAnsi="Arial" w:cs="Arial"/>
          <w:sz w:val="24"/>
          <w:szCs w:val="24"/>
        </w:rPr>
        <w:t xml:space="preserve">Wesoła </w:t>
      </w:r>
      <w:r w:rsidR="00F91ACB">
        <w:rPr>
          <w:rFonts w:ascii="Arial" w:hAnsi="Arial" w:cs="Arial"/>
          <w:sz w:val="24"/>
          <w:szCs w:val="24"/>
        </w:rPr>
        <w:t xml:space="preserve">plan finansowy </w:t>
      </w:r>
      <w:r>
        <w:rPr>
          <w:rFonts w:ascii="Arial" w:hAnsi="Arial" w:cs="Arial"/>
          <w:sz w:val="24"/>
          <w:szCs w:val="24"/>
        </w:rPr>
        <w:t>na 20</w:t>
      </w:r>
      <w:r w:rsidR="00F426B8">
        <w:rPr>
          <w:rFonts w:ascii="Arial" w:hAnsi="Arial" w:cs="Arial"/>
          <w:sz w:val="24"/>
          <w:szCs w:val="24"/>
        </w:rPr>
        <w:t>2</w:t>
      </w:r>
      <w:r w:rsidR="000E085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r.</w:t>
      </w:r>
      <w:r w:rsidR="005E300B">
        <w:rPr>
          <w:rFonts w:ascii="Arial" w:hAnsi="Arial" w:cs="Arial"/>
          <w:sz w:val="24"/>
          <w:szCs w:val="24"/>
        </w:rPr>
        <w:t xml:space="preserve"> </w:t>
      </w:r>
      <w:r w:rsidR="00B5279A">
        <w:rPr>
          <w:rFonts w:ascii="Arial" w:hAnsi="Arial" w:cs="Arial"/>
          <w:sz w:val="24"/>
          <w:szCs w:val="24"/>
        </w:rPr>
        <w:t>Plan o</w:t>
      </w:r>
      <w:r w:rsidR="005D64F5">
        <w:rPr>
          <w:rFonts w:ascii="Arial" w:hAnsi="Arial" w:cs="Arial"/>
          <w:sz w:val="24"/>
          <w:szCs w:val="24"/>
        </w:rPr>
        <w:t>pracowan</w:t>
      </w:r>
      <w:r w:rsidR="00B5279A">
        <w:rPr>
          <w:rFonts w:ascii="Arial" w:hAnsi="Arial" w:cs="Arial"/>
          <w:sz w:val="24"/>
          <w:szCs w:val="24"/>
        </w:rPr>
        <w:t>o</w:t>
      </w:r>
      <w:r w:rsidR="005D64F5">
        <w:rPr>
          <w:rFonts w:ascii="Arial" w:hAnsi="Arial" w:cs="Arial"/>
          <w:sz w:val="24"/>
          <w:szCs w:val="24"/>
        </w:rPr>
        <w:t xml:space="preserve"> </w:t>
      </w:r>
      <w:r w:rsidR="00B5279A">
        <w:rPr>
          <w:rFonts w:ascii="Arial" w:hAnsi="Arial" w:cs="Arial"/>
          <w:sz w:val="24"/>
          <w:szCs w:val="24"/>
        </w:rPr>
        <w:t xml:space="preserve"> w oparciu o </w:t>
      </w:r>
      <w:r w:rsidR="00A716E1">
        <w:rPr>
          <w:rFonts w:ascii="Arial" w:hAnsi="Arial" w:cs="Arial"/>
          <w:sz w:val="24"/>
          <w:szCs w:val="24"/>
        </w:rPr>
        <w:t>podpisan</w:t>
      </w:r>
      <w:r w:rsidR="00B5279A">
        <w:rPr>
          <w:rFonts w:ascii="Arial" w:hAnsi="Arial" w:cs="Arial"/>
          <w:sz w:val="24"/>
          <w:szCs w:val="24"/>
        </w:rPr>
        <w:t>e</w:t>
      </w:r>
      <w:r w:rsidR="00A716E1">
        <w:rPr>
          <w:rFonts w:ascii="Arial" w:hAnsi="Arial" w:cs="Arial"/>
          <w:sz w:val="24"/>
          <w:szCs w:val="24"/>
        </w:rPr>
        <w:t xml:space="preserve"> um</w:t>
      </w:r>
      <w:r w:rsidR="00B5279A">
        <w:rPr>
          <w:rFonts w:ascii="Arial" w:hAnsi="Arial" w:cs="Arial"/>
          <w:sz w:val="24"/>
          <w:szCs w:val="24"/>
        </w:rPr>
        <w:t>o</w:t>
      </w:r>
      <w:r w:rsidR="00A716E1">
        <w:rPr>
          <w:rFonts w:ascii="Arial" w:hAnsi="Arial" w:cs="Arial"/>
          <w:sz w:val="24"/>
          <w:szCs w:val="24"/>
        </w:rPr>
        <w:t>w</w:t>
      </w:r>
      <w:r w:rsidR="00B5279A">
        <w:rPr>
          <w:rFonts w:ascii="Arial" w:hAnsi="Arial" w:cs="Arial"/>
          <w:sz w:val="24"/>
          <w:szCs w:val="24"/>
        </w:rPr>
        <w:t>y</w:t>
      </w:r>
      <w:r w:rsidR="00A716E1">
        <w:rPr>
          <w:rFonts w:ascii="Arial" w:hAnsi="Arial" w:cs="Arial"/>
          <w:sz w:val="24"/>
          <w:szCs w:val="24"/>
        </w:rPr>
        <w:t xml:space="preserve"> z Narodowym Funduszem Zdrowia </w:t>
      </w:r>
      <w:r w:rsidR="00635E07">
        <w:rPr>
          <w:rFonts w:ascii="Arial" w:hAnsi="Arial" w:cs="Arial"/>
          <w:sz w:val="24"/>
          <w:szCs w:val="24"/>
        </w:rPr>
        <w:t xml:space="preserve">z tytułu </w:t>
      </w:r>
      <w:r w:rsidR="00A716E1">
        <w:rPr>
          <w:rFonts w:ascii="Arial" w:hAnsi="Arial" w:cs="Arial"/>
          <w:sz w:val="24"/>
          <w:szCs w:val="24"/>
        </w:rPr>
        <w:t>świadczeni</w:t>
      </w:r>
      <w:r w:rsidR="00E649CA">
        <w:rPr>
          <w:rFonts w:ascii="Arial" w:hAnsi="Arial" w:cs="Arial"/>
          <w:sz w:val="24"/>
          <w:szCs w:val="24"/>
        </w:rPr>
        <w:t>a</w:t>
      </w:r>
      <w:r w:rsidR="00A716E1">
        <w:rPr>
          <w:rFonts w:ascii="Arial" w:hAnsi="Arial" w:cs="Arial"/>
          <w:sz w:val="24"/>
          <w:szCs w:val="24"/>
        </w:rPr>
        <w:t xml:space="preserve"> usług zdrowotnych w zakresie podstawowej opieki zdrowotnej, </w:t>
      </w:r>
      <w:r w:rsidR="00021445">
        <w:rPr>
          <w:rFonts w:ascii="Arial" w:hAnsi="Arial" w:cs="Arial"/>
          <w:sz w:val="24"/>
          <w:szCs w:val="24"/>
        </w:rPr>
        <w:t>ambulatoryjnej opieki specjalistycznej i leczenia stomatologicznego</w:t>
      </w:r>
      <w:r w:rsidR="00B5279A">
        <w:rPr>
          <w:rFonts w:ascii="Arial" w:hAnsi="Arial" w:cs="Arial"/>
          <w:sz w:val="24"/>
          <w:szCs w:val="24"/>
        </w:rPr>
        <w:t>, które</w:t>
      </w:r>
      <w:r w:rsidR="00021445">
        <w:rPr>
          <w:rFonts w:ascii="Arial" w:hAnsi="Arial" w:cs="Arial"/>
          <w:sz w:val="24"/>
          <w:szCs w:val="24"/>
        </w:rPr>
        <w:t xml:space="preserve"> stanowią 9</w:t>
      </w:r>
      <w:r w:rsidR="00DF063E">
        <w:rPr>
          <w:rFonts w:ascii="Arial" w:hAnsi="Arial" w:cs="Arial"/>
          <w:sz w:val="24"/>
          <w:szCs w:val="24"/>
        </w:rPr>
        <w:t>1</w:t>
      </w:r>
      <w:r w:rsidR="00B124B2">
        <w:rPr>
          <w:rFonts w:ascii="Arial" w:hAnsi="Arial" w:cs="Arial"/>
          <w:sz w:val="24"/>
          <w:szCs w:val="24"/>
        </w:rPr>
        <w:t>,</w:t>
      </w:r>
      <w:r w:rsidR="00DF063E">
        <w:rPr>
          <w:rFonts w:ascii="Arial" w:hAnsi="Arial" w:cs="Arial"/>
          <w:sz w:val="24"/>
          <w:szCs w:val="24"/>
        </w:rPr>
        <w:t>63</w:t>
      </w:r>
      <w:r w:rsidR="00021445">
        <w:rPr>
          <w:rFonts w:ascii="Arial" w:hAnsi="Arial" w:cs="Arial"/>
          <w:sz w:val="24"/>
          <w:szCs w:val="24"/>
        </w:rPr>
        <w:t xml:space="preserve">% </w:t>
      </w:r>
      <w:r w:rsidR="00B5279A">
        <w:rPr>
          <w:rFonts w:ascii="Arial" w:hAnsi="Arial" w:cs="Arial"/>
          <w:sz w:val="24"/>
          <w:szCs w:val="24"/>
        </w:rPr>
        <w:t xml:space="preserve">ogółu </w:t>
      </w:r>
      <w:r w:rsidR="00021445">
        <w:rPr>
          <w:rFonts w:ascii="Arial" w:hAnsi="Arial" w:cs="Arial"/>
          <w:sz w:val="24"/>
          <w:szCs w:val="24"/>
        </w:rPr>
        <w:t xml:space="preserve">przychodów oraz na podstawie planowanych pozostałych wpływów obliczonych szacunkowo. </w:t>
      </w:r>
      <w:bookmarkStart w:id="9" w:name="_Hlk73966139"/>
      <w:r w:rsidR="00021445">
        <w:rPr>
          <w:rFonts w:ascii="Arial" w:hAnsi="Arial" w:cs="Arial"/>
          <w:sz w:val="24"/>
          <w:szCs w:val="24"/>
        </w:rPr>
        <w:t xml:space="preserve">Prawidłowość przyjętych założeń </w:t>
      </w:r>
      <w:r w:rsidR="00B5279A">
        <w:rPr>
          <w:rFonts w:ascii="Arial" w:hAnsi="Arial" w:cs="Arial"/>
          <w:sz w:val="24"/>
          <w:szCs w:val="24"/>
        </w:rPr>
        <w:t xml:space="preserve">na 2021 r. </w:t>
      </w:r>
      <w:r w:rsidR="00AD367F">
        <w:rPr>
          <w:rFonts w:ascii="Arial" w:hAnsi="Arial" w:cs="Arial"/>
          <w:sz w:val="24"/>
          <w:szCs w:val="24"/>
        </w:rPr>
        <w:t xml:space="preserve">po stronie przychodów </w:t>
      </w:r>
      <w:r w:rsidR="00021445">
        <w:rPr>
          <w:rFonts w:ascii="Arial" w:hAnsi="Arial" w:cs="Arial"/>
          <w:sz w:val="24"/>
          <w:szCs w:val="24"/>
        </w:rPr>
        <w:lastRenderedPageBreak/>
        <w:t xml:space="preserve">potwierdziła </w:t>
      </w:r>
      <w:r w:rsidR="00B5279A">
        <w:rPr>
          <w:rFonts w:ascii="Arial" w:hAnsi="Arial" w:cs="Arial"/>
          <w:sz w:val="24"/>
          <w:szCs w:val="24"/>
        </w:rPr>
        <w:t xml:space="preserve">ich </w:t>
      </w:r>
      <w:r w:rsidR="00021445">
        <w:rPr>
          <w:rFonts w:ascii="Arial" w:hAnsi="Arial" w:cs="Arial"/>
          <w:sz w:val="24"/>
          <w:szCs w:val="24"/>
        </w:rPr>
        <w:t xml:space="preserve">realizacja </w:t>
      </w:r>
      <w:r w:rsidR="00A045E4">
        <w:rPr>
          <w:rFonts w:ascii="Arial" w:hAnsi="Arial" w:cs="Arial"/>
          <w:sz w:val="24"/>
          <w:szCs w:val="24"/>
        </w:rPr>
        <w:t xml:space="preserve">w </w:t>
      </w:r>
      <w:r w:rsidR="00AD367F">
        <w:rPr>
          <w:rFonts w:ascii="Arial" w:hAnsi="Arial" w:cs="Arial"/>
          <w:sz w:val="24"/>
          <w:szCs w:val="24"/>
        </w:rPr>
        <w:t>okres</w:t>
      </w:r>
      <w:r w:rsidR="00A045E4">
        <w:rPr>
          <w:rFonts w:ascii="Arial" w:hAnsi="Arial" w:cs="Arial"/>
          <w:sz w:val="24"/>
          <w:szCs w:val="24"/>
        </w:rPr>
        <w:t>ie</w:t>
      </w:r>
      <w:r w:rsidR="00AD367F">
        <w:rPr>
          <w:rFonts w:ascii="Arial" w:hAnsi="Arial" w:cs="Arial"/>
          <w:sz w:val="24"/>
          <w:szCs w:val="24"/>
        </w:rPr>
        <w:t xml:space="preserve"> 01.01-30.04.</w:t>
      </w:r>
      <w:r w:rsidR="00021445">
        <w:rPr>
          <w:rFonts w:ascii="Arial" w:hAnsi="Arial" w:cs="Arial"/>
          <w:sz w:val="24"/>
          <w:szCs w:val="24"/>
        </w:rPr>
        <w:t>202</w:t>
      </w:r>
      <w:r w:rsidR="00DF063E">
        <w:rPr>
          <w:rFonts w:ascii="Arial" w:hAnsi="Arial" w:cs="Arial"/>
          <w:sz w:val="24"/>
          <w:szCs w:val="24"/>
        </w:rPr>
        <w:t>1</w:t>
      </w:r>
      <w:r w:rsidR="00021445">
        <w:rPr>
          <w:rFonts w:ascii="Arial" w:hAnsi="Arial" w:cs="Arial"/>
          <w:sz w:val="24"/>
          <w:szCs w:val="24"/>
        </w:rPr>
        <w:t xml:space="preserve"> r.</w:t>
      </w:r>
      <w:r w:rsidR="00AE41BE">
        <w:rPr>
          <w:rFonts w:ascii="Arial" w:hAnsi="Arial" w:cs="Arial"/>
          <w:sz w:val="24"/>
          <w:szCs w:val="24"/>
        </w:rPr>
        <w:t>, gdzie p</w:t>
      </w:r>
      <w:bookmarkEnd w:id="9"/>
      <w:r w:rsidR="004B4520" w:rsidRPr="00E501F2">
        <w:rPr>
          <w:rFonts w:ascii="Arial" w:hAnsi="Arial" w:cs="Arial"/>
          <w:sz w:val="24"/>
          <w:szCs w:val="24"/>
        </w:rPr>
        <w:t xml:space="preserve">rzychody </w:t>
      </w:r>
      <w:r w:rsidR="00E501F2" w:rsidRPr="00E501F2">
        <w:rPr>
          <w:rFonts w:ascii="Arial" w:hAnsi="Arial" w:cs="Arial"/>
          <w:sz w:val="24"/>
          <w:szCs w:val="24"/>
        </w:rPr>
        <w:t xml:space="preserve">ze sprzedaży świadczeń zdrowotnych </w:t>
      </w:r>
      <w:r w:rsidR="004B4520" w:rsidRPr="00E501F2">
        <w:rPr>
          <w:rFonts w:ascii="Arial" w:hAnsi="Arial" w:cs="Arial"/>
          <w:sz w:val="24"/>
          <w:szCs w:val="24"/>
        </w:rPr>
        <w:t xml:space="preserve">osiągnęły </w:t>
      </w:r>
      <w:r w:rsidR="00634CD2" w:rsidRPr="00E501F2">
        <w:rPr>
          <w:rFonts w:ascii="Arial" w:hAnsi="Arial" w:cs="Arial"/>
          <w:sz w:val="24"/>
          <w:szCs w:val="24"/>
        </w:rPr>
        <w:t>4</w:t>
      </w:r>
      <w:r w:rsidR="00A045E4">
        <w:rPr>
          <w:rFonts w:ascii="Arial" w:hAnsi="Arial" w:cs="Arial"/>
          <w:sz w:val="24"/>
          <w:szCs w:val="24"/>
        </w:rPr>
        <w:t>077029,27</w:t>
      </w:r>
      <w:r w:rsidR="004B4520" w:rsidRPr="00E501F2">
        <w:rPr>
          <w:rFonts w:ascii="Arial" w:hAnsi="Arial" w:cs="Arial"/>
          <w:sz w:val="24"/>
          <w:szCs w:val="24"/>
        </w:rPr>
        <w:t xml:space="preserve"> zł </w:t>
      </w:r>
      <w:r w:rsidR="00E501F2">
        <w:rPr>
          <w:rFonts w:ascii="Arial" w:hAnsi="Arial" w:cs="Arial"/>
          <w:sz w:val="24"/>
          <w:szCs w:val="24"/>
        </w:rPr>
        <w:t>z planowanych 10</w:t>
      </w:r>
      <w:r w:rsidR="007A7AA8">
        <w:rPr>
          <w:rFonts w:ascii="Arial" w:hAnsi="Arial" w:cs="Arial"/>
          <w:sz w:val="24"/>
          <w:szCs w:val="24"/>
        </w:rPr>
        <w:t>967995,52</w:t>
      </w:r>
      <w:r w:rsidR="00E501F2" w:rsidRPr="00E501F2">
        <w:rPr>
          <w:rFonts w:ascii="Arial" w:hAnsi="Arial" w:cs="Arial"/>
          <w:sz w:val="24"/>
          <w:szCs w:val="24"/>
        </w:rPr>
        <w:t xml:space="preserve"> </w:t>
      </w:r>
      <w:r w:rsidR="00E501F2">
        <w:rPr>
          <w:rFonts w:ascii="Arial" w:hAnsi="Arial" w:cs="Arial"/>
          <w:sz w:val="24"/>
          <w:szCs w:val="24"/>
        </w:rPr>
        <w:t>zł (</w:t>
      </w:r>
      <w:r w:rsidR="004B4520" w:rsidRPr="00E501F2">
        <w:rPr>
          <w:rFonts w:ascii="Arial" w:hAnsi="Arial" w:cs="Arial"/>
          <w:sz w:val="24"/>
          <w:szCs w:val="24"/>
        </w:rPr>
        <w:t xml:space="preserve"> </w:t>
      </w:r>
      <w:r w:rsidR="00A9467D" w:rsidRPr="00E501F2">
        <w:rPr>
          <w:rFonts w:ascii="Arial" w:hAnsi="Arial" w:cs="Arial"/>
          <w:sz w:val="24"/>
          <w:szCs w:val="24"/>
        </w:rPr>
        <w:t>3</w:t>
      </w:r>
      <w:r w:rsidR="00E501F2" w:rsidRPr="00E501F2">
        <w:rPr>
          <w:rFonts w:ascii="Arial" w:hAnsi="Arial" w:cs="Arial"/>
          <w:sz w:val="24"/>
          <w:szCs w:val="24"/>
        </w:rPr>
        <w:t>7</w:t>
      </w:r>
      <w:r w:rsidR="004B4520" w:rsidRPr="00E501F2">
        <w:rPr>
          <w:rFonts w:ascii="Arial" w:hAnsi="Arial" w:cs="Arial"/>
          <w:sz w:val="24"/>
          <w:szCs w:val="24"/>
        </w:rPr>
        <w:t>,</w:t>
      </w:r>
      <w:r w:rsidR="007A7AA8">
        <w:rPr>
          <w:rFonts w:ascii="Arial" w:hAnsi="Arial" w:cs="Arial"/>
          <w:sz w:val="24"/>
          <w:szCs w:val="24"/>
        </w:rPr>
        <w:t>17</w:t>
      </w:r>
      <w:r w:rsidR="00E501F2">
        <w:rPr>
          <w:rFonts w:ascii="Arial" w:hAnsi="Arial" w:cs="Arial"/>
          <w:sz w:val="24"/>
          <w:szCs w:val="24"/>
        </w:rPr>
        <w:t>%). Przychody z r</w:t>
      </w:r>
      <w:r w:rsidR="00021445" w:rsidRPr="00021445">
        <w:rPr>
          <w:rFonts w:ascii="Arial" w:hAnsi="Arial" w:cs="Arial"/>
          <w:sz w:val="24"/>
          <w:szCs w:val="24"/>
        </w:rPr>
        <w:t>ealizacj</w:t>
      </w:r>
      <w:r w:rsidR="00E501F2">
        <w:rPr>
          <w:rFonts w:ascii="Arial" w:hAnsi="Arial" w:cs="Arial"/>
          <w:sz w:val="24"/>
          <w:szCs w:val="24"/>
        </w:rPr>
        <w:t>i</w:t>
      </w:r>
      <w:r w:rsidR="00021445" w:rsidRPr="00021445">
        <w:rPr>
          <w:rFonts w:ascii="Arial" w:hAnsi="Arial" w:cs="Arial"/>
          <w:sz w:val="24"/>
          <w:szCs w:val="24"/>
        </w:rPr>
        <w:t xml:space="preserve"> umów </w:t>
      </w:r>
      <w:r w:rsidR="00E501F2">
        <w:rPr>
          <w:rFonts w:ascii="Arial" w:hAnsi="Arial" w:cs="Arial"/>
          <w:sz w:val="24"/>
          <w:szCs w:val="24"/>
        </w:rPr>
        <w:t xml:space="preserve">z </w:t>
      </w:r>
      <w:r w:rsidR="00C85B5E" w:rsidRPr="00021445">
        <w:rPr>
          <w:rFonts w:ascii="Arial" w:hAnsi="Arial" w:cs="Arial"/>
          <w:sz w:val="24"/>
          <w:szCs w:val="24"/>
        </w:rPr>
        <w:t>Narodow</w:t>
      </w:r>
      <w:r w:rsidR="00E501F2">
        <w:rPr>
          <w:rFonts w:ascii="Arial" w:hAnsi="Arial" w:cs="Arial"/>
          <w:sz w:val="24"/>
          <w:szCs w:val="24"/>
        </w:rPr>
        <w:t>ym</w:t>
      </w:r>
      <w:r w:rsidR="00C85B5E" w:rsidRPr="00021445">
        <w:rPr>
          <w:rFonts w:ascii="Arial" w:hAnsi="Arial" w:cs="Arial"/>
          <w:sz w:val="24"/>
          <w:szCs w:val="24"/>
        </w:rPr>
        <w:t xml:space="preserve"> Fundusz</w:t>
      </w:r>
      <w:r w:rsidR="00E501F2">
        <w:rPr>
          <w:rFonts w:ascii="Arial" w:hAnsi="Arial" w:cs="Arial"/>
          <w:sz w:val="24"/>
          <w:szCs w:val="24"/>
        </w:rPr>
        <w:t>em</w:t>
      </w:r>
      <w:r w:rsidR="00C85B5E" w:rsidRPr="00021445">
        <w:rPr>
          <w:rFonts w:ascii="Arial" w:hAnsi="Arial" w:cs="Arial"/>
          <w:sz w:val="24"/>
          <w:szCs w:val="24"/>
        </w:rPr>
        <w:t xml:space="preserve"> Zdrowia </w:t>
      </w:r>
      <w:r w:rsidR="00021445">
        <w:rPr>
          <w:rFonts w:ascii="Arial" w:hAnsi="Arial" w:cs="Arial"/>
          <w:sz w:val="24"/>
          <w:szCs w:val="24"/>
        </w:rPr>
        <w:t>wyn</w:t>
      </w:r>
      <w:r w:rsidR="004B4520">
        <w:rPr>
          <w:rFonts w:ascii="Arial" w:hAnsi="Arial" w:cs="Arial"/>
          <w:sz w:val="24"/>
          <w:szCs w:val="24"/>
        </w:rPr>
        <w:t>i</w:t>
      </w:r>
      <w:r w:rsidR="00021445">
        <w:rPr>
          <w:rFonts w:ascii="Arial" w:hAnsi="Arial" w:cs="Arial"/>
          <w:sz w:val="24"/>
          <w:szCs w:val="24"/>
        </w:rPr>
        <w:t>os</w:t>
      </w:r>
      <w:r w:rsidR="004B4520">
        <w:rPr>
          <w:rFonts w:ascii="Arial" w:hAnsi="Arial" w:cs="Arial"/>
          <w:sz w:val="24"/>
          <w:szCs w:val="24"/>
        </w:rPr>
        <w:t>ł</w:t>
      </w:r>
      <w:r w:rsidR="00E501F2">
        <w:rPr>
          <w:rFonts w:ascii="Arial" w:hAnsi="Arial" w:cs="Arial"/>
          <w:sz w:val="24"/>
          <w:szCs w:val="24"/>
        </w:rPr>
        <w:t>y</w:t>
      </w:r>
      <w:r w:rsidR="00021445">
        <w:rPr>
          <w:rFonts w:ascii="Arial" w:hAnsi="Arial" w:cs="Arial"/>
          <w:sz w:val="24"/>
          <w:szCs w:val="24"/>
        </w:rPr>
        <w:t xml:space="preserve"> </w:t>
      </w:r>
      <w:r w:rsidR="00163DE5">
        <w:rPr>
          <w:rFonts w:ascii="Arial" w:hAnsi="Arial" w:cs="Arial"/>
          <w:sz w:val="24"/>
          <w:szCs w:val="24"/>
        </w:rPr>
        <w:t>3831654,56</w:t>
      </w:r>
      <w:r w:rsidR="004B4520">
        <w:rPr>
          <w:rFonts w:ascii="Arial" w:hAnsi="Arial" w:cs="Arial"/>
          <w:sz w:val="24"/>
          <w:szCs w:val="24"/>
        </w:rPr>
        <w:t xml:space="preserve"> zł</w:t>
      </w:r>
      <w:r w:rsidR="00021445">
        <w:rPr>
          <w:rFonts w:ascii="Arial" w:hAnsi="Arial" w:cs="Arial"/>
          <w:sz w:val="24"/>
          <w:szCs w:val="24"/>
        </w:rPr>
        <w:t xml:space="preserve"> </w:t>
      </w:r>
      <w:r w:rsidR="00E501F2">
        <w:rPr>
          <w:rFonts w:ascii="Arial" w:hAnsi="Arial" w:cs="Arial"/>
          <w:sz w:val="24"/>
          <w:szCs w:val="24"/>
        </w:rPr>
        <w:t xml:space="preserve">z planowanych </w:t>
      </w:r>
      <w:r w:rsidR="00467F06">
        <w:rPr>
          <w:rFonts w:ascii="Arial" w:hAnsi="Arial" w:cs="Arial"/>
          <w:sz w:val="24"/>
          <w:szCs w:val="24"/>
        </w:rPr>
        <w:t>10</w:t>
      </w:r>
      <w:r w:rsidR="003C604D">
        <w:rPr>
          <w:rFonts w:ascii="Arial" w:hAnsi="Arial" w:cs="Arial"/>
          <w:sz w:val="24"/>
          <w:szCs w:val="24"/>
        </w:rPr>
        <w:t>128235,52</w:t>
      </w:r>
      <w:r w:rsidR="00467F06">
        <w:rPr>
          <w:rFonts w:ascii="Arial" w:hAnsi="Arial" w:cs="Arial"/>
          <w:sz w:val="24"/>
          <w:szCs w:val="24"/>
        </w:rPr>
        <w:t xml:space="preserve"> zł (3</w:t>
      </w:r>
      <w:r w:rsidR="003C604D">
        <w:rPr>
          <w:rFonts w:ascii="Arial" w:hAnsi="Arial" w:cs="Arial"/>
          <w:sz w:val="24"/>
          <w:szCs w:val="24"/>
        </w:rPr>
        <w:t>7</w:t>
      </w:r>
      <w:r w:rsidR="00467F06">
        <w:rPr>
          <w:rFonts w:ascii="Arial" w:hAnsi="Arial" w:cs="Arial"/>
          <w:sz w:val="24"/>
          <w:szCs w:val="24"/>
        </w:rPr>
        <w:t>,</w:t>
      </w:r>
      <w:r w:rsidR="003C604D">
        <w:rPr>
          <w:rFonts w:ascii="Arial" w:hAnsi="Arial" w:cs="Arial"/>
          <w:sz w:val="24"/>
          <w:szCs w:val="24"/>
        </w:rPr>
        <w:t>83</w:t>
      </w:r>
      <w:r w:rsidR="00467F06">
        <w:rPr>
          <w:rFonts w:ascii="Arial" w:hAnsi="Arial" w:cs="Arial"/>
          <w:sz w:val="24"/>
          <w:szCs w:val="24"/>
        </w:rPr>
        <w:t>%).</w:t>
      </w:r>
      <w:r w:rsidR="00C531FA">
        <w:rPr>
          <w:rFonts w:ascii="Arial" w:hAnsi="Arial" w:cs="Arial"/>
          <w:sz w:val="24"/>
          <w:szCs w:val="24"/>
        </w:rPr>
        <w:t xml:space="preserve"> P</w:t>
      </w:r>
      <w:r w:rsidR="00021445">
        <w:rPr>
          <w:rFonts w:ascii="Arial" w:hAnsi="Arial" w:cs="Arial"/>
          <w:sz w:val="24"/>
          <w:szCs w:val="24"/>
        </w:rPr>
        <w:t xml:space="preserve">rzychody </w:t>
      </w:r>
      <w:r w:rsidR="00B060AD">
        <w:rPr>
          <w:rFonts w:ascii="Arial" w:hAnsi="Arial" w:cs="Arial"/>
          <w:sz w:val="24"/>
          <w:szCs w:val="24"/>
        </w:rPr>
        <w:t xml:space="preserve">ze sprzedaży </w:t>
      </w:r>
      <w:r w:rsidR="00B86A69">
        <w:rPr>
          <w:rFonts w:ascii="Arial" w:hAnsi="Arial" w:cs="Arial"/>
          <w:sz w:val="24"/>
          <w:szCs w:val="24"/>
        </w:rPr>
        <w:t>usług zdrowotnych</w:t>
      </w:r>
      <w:r w:rsidR="00323CBA">
        <w:rPr>
          <w:rFonts w:ascii="Arial" w:hAnsi="Arial" w:cs="Arial"/>
          <w:sz w:val="24"/>
          <w:szCs w:val="24"/>
        </w:rPr>
        <w:t xml:space="preserve"> </w:t>
      </w:r>
      <w:r w:rsidR="0032020D">
        <w:rPr>
          <w:rFonts w:ascii="Arial" w:hAnsi="Arial" w:cs="Arial"/>
          <w:sz w:val="24"/>
          <w:szCs w:val="24"/>
        </w:rPr>
        <w:t xml:space="preserve">dla firm (w tym m. st. Warszawy) i osób fizycznych </w:t>
      </w:r>
      <w:r w:rsidR="00323CBA">
        <w:rPr>
          <w:rFonts w:ascii="Arial" w:hAnsi="Arial" w:cs="Arial"/>
          <w:sz w:val="24"/>
          <w:szCs w:val="24"/>
        </w:rPr>
        <w:t xml:space="preserve">osiągnęły </w:t>
      </w:r>
      <w:r w:rsidR="00B86A69">
        <w:rPr>
          <w:rFonts w:ascii="Arial" w:hAnsi="Arial" w:cs="Arial"/>
          <w:sz w:val="24"/>
          <w:szCs w:val="24"/>
        </w:rPr>
        <w:t>2</w:t>
      </w:r>
      <w:r w:rsidR="00AE41BE">
        <w:rPr>
          <w:rFonts w:ascii="Arial" w:hAnsi="Arial" w:cs="Arial"/>
          <w:sz w:val="24"/>
          <w:szCs w:val="24"/>
        </w:rPr>
        <w:t>45374,71</w:t>
      </w:r>
      <w:r w:rsidR="0095518A">
        <w:rPr>
          <w:rFonts w:ascii="Arial" w:hAnsi="Arial" w:cs="Arial"/>
          <w:sz w:val="24"/>
          <w:szCs w:val="24"/>
        </w:rPr>
        <w:t xml:space="preserve"> </w:t>
      </w:r>
      <w:r w:rsidR="00ED47B0">
        <w:rPr>
          <w:rFonts w:ascii="Arial" w:hAnsi="Arial" w:cs="Arial"/>
          <w:sz w:val="24"/>
          <w:szCs w:val="24"/>
        </w:rPr>
        <w:t>zł</w:t>
      </w:r>
      <w:r w:rsidR="00DE3C6A">
        <w:rPr>
          <w:rFonts w:ascii="Arial" w:hAnsi="Arial" w:cs="Arial"/>
          <w:sz w:val="24"/>
          <w:szCs w:val="24"/>
        </w:rPr>
        <w:t xml:space="preserve"> z 839760 zł (</w:t>
      </w:r>
      <w:r w:rsidR="00AE41BE">
        <w:rPr>
          <w:rFonts w:ascii="Arial" w:hAnsi="Arial" w:cs="Arial"/>
          <w:sz w:val="24"/>
          <w:szCs w:val="24"/>
        </w:rPr>
        <w:t>29,21</w:t>
      </w:r>
      <w:r w:rsidR="00DE3C6A">
        <w:rPr>
          <w:rFonts w:ascii="Arial" w:hAnsi="Arial" w:cs="Arial"/>
          <w:sz w:val="24"/>
          <w:szCs w:val="24"/>
        </w:rPr>
        <w:t>%). P</w:t>
      </w:r>
      <w:r w:rsidR="00E82125">
        <w:rPr>
          <w:rFonts w:ascii="Arial" w:hAnsi="Arial" w:cs="Arial"/>
          <w:sz w:val="24"/>
          <w:szCs w:val="24"/>
        </w:rPr>
        <w:t xml:space="preserve">ozostałe przychody </w:t>
      </w:r>
      <w:r w:rsidR="00323CBA">
        <w:rPr>
          <w:rFonts w:ascii="Arial" w:hAnsi="Arial" w:cs="Arial"/>
          <w:sz w:val="24"/>
          <w:szCs w:val="24"/>
        </w:rPr>
        <w:t xml:space="preserve">operacyjne </w:t>
      </w:r>
      <w:r w:rsidR="00E82125">
        <w:rPr>
          <w:rFonts w:ascii="Arial" w:hAnsi="Arial" w:cs="Arial"/>
          <w:sz w:val="24"/>
          <w:szCs w:val="24"/>
        </w:rPr>
        <w:t xml:space="preserve">wyniosły </w:t>
      </w:r>
      <w:r w:rsidR="00DE3C6A">
        <w:rPr>
          <w:rFonts w:ascii="Arial" w:hAnsi="Arial" w:cs="Arial"/>
          <w:sz w:val="24"/>
          <w:szCs w:val="24"/>
        </w:rPr>
        <w:t>33888,45</w:t>
      </w:r>
      <w:r w:rsidR="00E82125">
        <w:rPr>
          <w:rFonts w:ascii="Arial" w:hAnsi="Arial" w:cs="Arial"/>
          <w:sz w:val="24"/>
          <w:szCs w:val="24"/>
        </w:rPr>
        <w:t xml:space="preserve"> zł</w:t>
      </w:r>
      <w:r w:rsidR="00DE3C6A">
        <w:rPr>
          <w:rFonts w:ascii="Arial" w:hAnsi="Arial" w:cs="Arial"/>
          <w:sz w:val="24"/>
          <w:szCs w:val="24"/>
        </w:rPr>
        <w:t xml:space="preserve"> z planowanych 1259</w:t>
      </w:r>
      <w:r w:rsidR="0032020D">
        <w:rPr>
          <w:rFonts w:ascii="Arial" w:hAnsi="Arial" w:cs="Arial"/>
          <w:sz w:val="24"/>
          <w:szCs w:val="24"/>
        </w:rPr>
        <w:t>90,43</w:t>
      </w:r>
      <w:r w:rsidR="00DE3C6A">
        <w:rPr>
          <w:rFonts w:ascii="Arial" w:hAnsi="Arial" w:cs="Arial"/>
          <w:sz w:val="24"/>
          <w:szCs w:val="24"/>
        </w:rPr>
        <w:t xml:space="preserve"> zł (26,</w:t>
      </w:r>
      <w:r w:rsidR="0032020D">
        <w:rPr>
          <w:rFonts w:ascii="Arial" w:hAnsi="Arial" w:cs="Arial"/>
          <w:sz w:val="24"/>
          <w:szCs w:val="24"/>
        </w:rPr>
        <w:t>89</w:t>
      </w:r>
      <w:r w:rsidR="00E82125">
        <w:rPr>
          <w:rFonts w:ascii="Arial" w:hAnsi="Arial" w:cs="Arial"/>
          <w:sz w:val="24"/>
          <w:szCs w:val="24"/>
        </w:rPr>
        <w:t xml:space="preserve"> %</w:t>
      </w:r>
      <w:r w:rsidR="00DE3C6A">
        <w:rPr>
          <w:rFonts w:ascii="Arial" w:hAnsi="Arial" w:cs="Arial"/>
          <w:sz w:val="24"/>
          <w:szCs w:val="24"/>
        </w:rPr>
        <w:t xml:space="preserve">). Zmiana stanu produktów wyniosła </w:t>
      </w:r>
      <w:r w:rsidR="0032020D">
        <w:rPr>
          <w:rFonts w:ascii="Arial" w:hAnsi="Arial" w:cs="Arial"/>
          <w:sz w:val="24"/>
          <w:szCs w:val="24"/>
        </w:rPr>
        <w:t>73566,37</w:t>
      </w:r>
      <w:r w:rsidR="00DE3C6A">
        <w:rPr>
          <w:rFonts w:ascii="Arial" w:hAnsi="Arial" w:cs="Arial"/>
          <w:sz w:val="24"/>
          <w:szCs w:val="24"/>
        </w:rPr>
        <w:t xml:space="preserve"> zł z planowanych minus 41501,57 zł.</w:t>
      </w:r>
      <w:r w:rsidR="00E82125">
        <w:rPr>
          <w:rFonts w:ascii="Arial" w:hAnsi="Arial" w:cs="Arial"/>
          <w:sz w:val="24"/>
          <w:szCs w:val="24"/>
        </w:rPr>
        <w:t xml:space="preserve"> </w:t>
      </w:r>
      <w:r w:rsidR="00AD367F">
        <w:rPr>
          <w:rFonts w:ascii="Arial" w:hAnsi="Arial" w:cs="Arial"/>
          <w:sz w:val="24"/>
          <w:szCs w:val="24"/>
        </w:rPr>
        <w:t xml:space="preserve">Prawidłowość przyjętych założeń </w:t>
      </w:r>
      <w:r w:rsidR="00323CBA">
        <w:rPr>
          <w:rFonts w:ascii="Arial" w:hAnsi="Arial" w:cs="Arial"/>
          <w:sz w:val="24"/>
          <w:szCs w:val="24"/>
        </w:rPr>
        <w:t xml:space="preserve">na 2021 r. </w:t>
      </w:r>
      <w:r w:rsidR="00AD367F">
        <w:rPr>
          <w:rFonts w:ascii="Arial" w:hAnsi="Arial" w:cs="Arial"/>
          <w:sz w:val="24"/>
          <w:szCs w:val="24"/>
        </w:rPr>
        <w:t xml:space="preserve">po stronie kosztów potwierdziły poniesione koszty w okresie 01.01-30.04.2021 r. </w:t>
      </w:r>
      <w:r w:rsidR="00323CBA">
        <w:rPr>
          <w:rFonts w:ascii="Arial" w:hAnsi="Arial" w:cs="Arial"/>
          <w:sz w:val="24"/>
          <w:szCs w:val="24"/>
        </w:rPr>
        <w:t>K</w:t>
      </w:r>
      <w:r w:rsidR="00021445">
        <w:rPr>
          <w:rFonts w:ascii="Arial" w:hAnsi="Arial" w:cs="Arial"/>
          <w:sz w:val="24"/>
          <w:szCs w:val="24"/>
        </w:rPr>
        <w:t xml:space="preserve">oszty </w:t>
      </w:r>
      <w:r w:rsidR="00AD367F">
        <w:rPr>
          <w:rFonts w:ascii="Arial" w:hAnsi="Arial" w:cs="Arial"/>
          <w:sz w:val="24"/>
          <w:szCs w:val="24"/>
        </w:rPr>
        <w:t xml:space="preserve">rodzajowe </w:t>
      </w:r>
      <w:r w:rsidR="00323CBA">
        <w:rPr>
          <w:rFonts w:ascii="Arial" w:hAnsi="Arial" w:cs="Arial"/>
          <w:sz w:val="24"/>
          <w:szCs w:val="24"/>
        </w:rPr>
        <w:t xml:space="preserve">poniesiono </w:t>
      </w:r>
      <w:r w:rsidR="00385573">
        <w:rPr>
          <w:rFonts w:ascii="Arial" w:hAnsi="Arial" w:cs="Arial"/>
          <w:sz w:val="24"/>
          <w:szCs w:val="24"/>
        </w:rPr>
        <w:t xml:space="preserve">w wysokości </w:t>
      </w:r>
      <w:r w:rsidR="00AD367F">
        <w:rPr>
          <w:rFonts w:ascii="Arial" w:hAnsi="Arial" w:cs="Arial"/>
          <w:sz w:val="24"/>
          <w:szCs w:val="24"/>
        </w:rPr>
        <w:t>39</w:t>
      </w:r>
      <w:r w:rsidR="00323CBA">
        <w:rPr>
          <w:rFonts w:ascii="Arial" w:hAnsi="Arial" w:cs="Arial"/>
          <w:sz w:val="24"/>
          <w:szCs w:val="24"/>
        </w:rPr>
        <w:t>87015,02</w:t>
      </w:r>
      <w:r w:rsidR="00385573">
        <w:rPr>
          <w:rFonts w:ascii="Arial" w:hAnsi="Arial" w:cs="Arial"/>
          <w:sz w:val="24"/>
          <w:szCs w:val="24"/>
        </w:rPr>
        <w:t xml:space="preserve"> zł</w:t>
      </w:r>
      <w:r w:rsidR="00AD367F">
        <w:rPr>
          <w:rFonts w:ascii="Arial" w:hAnsi="Arial" w:cs="Arial"/>
          <w:sz w:val="24"/>
          <w:szCs w:val="24"/>
        </w:rPr>
        <w:t xml:space="preserve"> z planowanych 10</w:t>
      </w:r>
      <w:r w:rsidR="00952EF2">
        <w:rPr>
          <w:rFonts w:ascii="Arial" w:hAnsi="Arial" w:cs="Arial"/>
          <w:sz w:val="24"/>
          <w:szCs w:val="24"/>
        </w:rPr>
        <w:t>985953,27</w:t>
      </w:r>
      <w:r w:rsidR="00AD367F">
        <w:rPr>
          <w:rFonts w:ascii="Arial" w:hAnsi="Arial" w:cs="Arial"/>
          <w:sz w:val="24"/>
          <w:szCs w:val="24"/>
        </w:rPr>
        <w:t xml:space="preserve"> zł </w:t>
      </w:r>
      <w:r w:rsidR="00385573">
        <w:rPr>
          <w:rFonts w:ascii="Arial" w:hAnsi="Arial" w:cs="Arial"/>
          <w:sz w:val="24"/>
          <w:szCs w:val="24"/>
        </w:rPr>
        <w:t xml:space="preserve">, tj. </w:t>
      </w:r>
      <w:r w:rsidR="00E7717A">
        <w:rPr>
          <w:rFonts w:ascii="Arial" w:hAnsi="Arial" w:cs="Arial"/>
          <w:sz w:val="24"/>
          <w:szCs w:val="24"/>
        </w:rPr>
        <w:t>(36,</w:t>
      </w:r>
      <w:r w:rsidR="00952EF2">
        <w:rPr>
          <w:rFonts w:ascii="Arial" w:hAnsi="Arial" w:cs="Arial"/>
          <w:sz w:val="24"/>
          <w:szCs w:val="24"/>
        </w:rPr>
        <w:t>29</w:t>
      </w:r>
      <w:r w:rsidR="00385573">
        <w:rPr>
          <w:rFonts w:ascii="Arial" w:hAnsi="Arial" w:cs="Arial"/>
          <w:sz w:val="24"/>
          <w:szCs w:val="24"/>
        </w:rPr>
        <w:t>%</w:t>
      </w:r>
      <w:r w:rsidR="00E7717A">
        <w:rPr>
          <w:rFonts w:ascii="Arial" w:hAnsi="Arial" w:cs="Arial"/>
          <w:sz w:val="24"/>
          <w:szCs w:val="24"/>
        </w:rPr>
        <w:t>)</w:t>
      </w:r>
      <w:r w:rsidR="00256406">
        <w:rPr>
          <w:rFonts w:ascii="Arial" w:hAnsi="Arial" w:cs="Arial"/>
          <w:sz w:val="24"/>
          <w:szCs w:val="24"/>
        </w:rPr>
        <w:t>, z tego:</w:t>
      </w:r>
    </w:p>
    <w:p w14:paraId="5DF0EA2F" w14:textId="1D383001" w:rsidR="00256406" w:rsidRDefault="00256406" w:rsidP="00256406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amortyzacja </w:t>
      </w:r>
      <w:r w:rsidR="003C3895">
        <w:rPr>
          <w:rFonts w:ascii="Arial" w:hAnsi="Arial" w:cs="Arial"/>
          <w:sz w:val="24"/>
          <w:szCs w:val="24"/>
        </w:rPr>
        <w:t>101905,20</w:t>
      </w:r>
      <w:r>
        <w:rPr>
          <w:rFonts w:ascii="Arial" w:hAnsi="Arial" w:cs="Arial"/>
          <w:sz w:val="24"/>
          <w:szCs w:val="24"/>
        </w:rPr>
        <w:t xml:space="preserve"> zł </w:t>
      </w:r>
      <w:r w:rsidR="003F613A">
        <w:rPr>
          <w:rFonts w:ascii="Arial" w:hAnsi="Arial" w:cs="Arial"/>
          <w:sz w:val="24"/>
          <w:szCs w:val="24"/>
        </w:rPr>
        <w:t xml:space="preserve">z planowanych 280453,27 zł </w:t>
      </w:r>
      <w:r w:rsidR="005D2C3E">
        <w:rPr>
          <w:rFonts w:ascii="Arial" w:hAnsi="Arial" w:cs="Arial"/>
          <w:sz w:val="24"/>
          <w:szCs w:val="24"/>
        </w:rPr>
        <w:t>(36,33</w:t>
      </w:r>
      <w:r w:rsidR="00B0540F">
        <w:rPr>
          <w:rFonts w:ascii="Arial" w:hAnsi="Arial" w:cs="Arial"/>
          <w:sz w:val="24"/>
          <w:szCs w:val="24"/>
        </w:rPr>
        <w:t>%),</w:t>
      </w:r>
    </w:p>
    <w:p w14:paraId="1F54B0BF" w14:textId="79B80457" w:rsidR="00256406" w:rsidRDefault="00256406" w:rsidP="00256406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zużycie materiałów i energii </w:t>
      </w:r>
      <w:r w:rsidR="009E31B6">
        <w:rPr>
          <w:rFonts w:ascii="Arial" w:hAnsi="Arial" w:cs="Arial"/>
          <w:sz w:val="24"/>
          <w:szCs w:val="24"/>
        </w:rPr>
        <w:t>401011,65</w:t>
      </w:r>
      <w:r>
        <w:rPr>
          <w:rFonts w:ascii="Arial" w:hAnsi="Arial" w:cs="Arial"/>
          <w:sz w:val="24"/>
          <w:szCs w:val="24"/>
        </w:rPr>
        <w:t xml:space="preserve"> zł</w:t>
      </w:r>
      <w:r w:rsidR="00A92CF5">
        <w:rPr>
          <w:rFonts w:ascii="Arial" w:hAnsi="Arial" w:cs="Arial"/>
          <w:sz w:val="24"/>
          <w:szCs w:val="24"/>
        </w:rPr>
        <w:t xml:space="preserve"> z planowanych 1033500 zł (3</w:t>
      </w:r>
      <w:r w:rsidR="009E31B6">
        <w:rPr>
          <w:rFonts w:ascii="Arial" w:hAnsi="Arial" w:cs="Arial"/>
          <w:sz w:val="24"/>
          <w:szCs w:val="24"/>
        </w:rPr>
        <w:t>8</w:t>
      </w:r>
      <w:r w:rsidR="00A92CF5">
        <w:rPr>
          <w:rFonts w:ascii="Arial" w:hAnsi="Arial" w:cs="Arial"/>
          <w:sz w:val="24"/>
          <w:szCs w:val="24"/>
        </w:rPr>
        <w:t>,</w:t>
      </w:r>
      <w:r w:rsidR="009E31B6">
        <w:rPr>
          <w:rFonts w:ascii="Arial" w:hAnsi="Arial" w:cs="Arial"/>
          <w:sz w:val="24"/>
          <w:szCs w:val="24"/>
        </w:rPr>
        <w:t>80</w:t>
      </w:r>
      <w:r w:rsidR="00A92CF5">
        <w:rPr>
          <w:rFonts w:ascii="Arial" w:hAnsi="Arial" w:cs="Arial"/>
          <w:sz w:val="24"/>
          <w:szCs w:val="24"/>
        </w:rPr>
        <w:t>%),</w:t>
      </w:r>
    </w:p>
    <w:p w14:paraId="6C6162B9" w14:textId="4D5F8052" w:rsidR="00256406" w:rsidRDefault="00256406" w:rsidP="00256406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usługi obce 1</w:t>
      </w:r>
      <w:r w:rsidR="00071A01">
        <w:rPr>
          <w:rFonts w:ascii="Arial" w:hAnsi="Arial" w:cs="Arial"/>
          <w:sz w:val="24"/>
          <w:szCs w:val="24"/>
        </w:rPr>
        <w:t>307816,30</w:t>
      </w:r>
      <w:r>
        <w:rPr>
          <w:rFonts w:ascii="Arial" w:hAnsi="Arial" w:cs="Arial"/>
          <w:sz w:val="24"/>
          <w:szCs w:val="24"/>
        </w:rPr>
        <w:t xml:space="preserve"> zł</w:t>
      </w:r>
      <w:r w:rsidR="00A92CF5">
        <w:rPr>
          <w:rFonts w:ascii="Arial" w:hAnsi="Arial" w:cs="Arial"/>
          <w:sz w:val="24"/>
          <w:szCs w:val="24"/>
        </w:rPr>
        <w:t xml:space="preserve"> z planowanych 3356000 zł </w:t>
      </w:r>
      <w:r w:rsidR="00D14C02">
        <w:rPr>
          <w:rFonts w:ascii="Arial" w:hAnsi="Arial" w:cs="Arial"/>
          <w:sz w:val="24"/>
          <w:szCs w:val="24"/>
        </w:rPr>
        <w:t>(38,</w:t>
      </w:r>
      <w:r w:rsidR="00071A01">
        <w:rPr>
          <w:rFonts w:ascii="Arial" w:hAnsi="Arial" w:cs="Arial"/>
          <w:sz w:val="24"/>
          <w:szCs w:val="24"/>
        </w:rPr>
        <w:t>96</w:t>
      </w:r>
      <w:r w:rsidR="00D14C02">
        <w:rPr>
          <w:rFonts w:ascii="Arial" w:hAnsi="Arial" w:cs="Arial"/>
          <w:sz w:val="24"/>
          <w:szCs w:val="24"/>
        </w:rPr>
        <w:t>%),</w:t>
      </w:r>
    </w:p>
    <w:p w14:paraId="597E711C" w14:textId="39E60812" w:rsidR="00256406" w:rsidRDefault="00256406" w:rsidP="00256406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podatki i opłaty 23805 zł </w:t>
      </w:r>
      <w:r w:rsidR="00A73510">
        <w:rPr>
          <w:rFonts w:ascii="Arial" w:hAnsi="Arial" w:cs="Arial"/>
          <w:sz w:val="24"/>
          <w:szCs w:val="24"/>
        </w:rPr>
        <w:t>z planowanych 60000 zł (39,67%),</w:t>
      </w:r>
    </w:p>
    <w:p w14:paraId="3C8823BE" w14:textId="5C5CEB7B" w:rsidR="00256406" w:rsidRDefault="00256406" w:rsidP="00256406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wynagrodzenia 1730788,49 zł</w:t>
      </w:r>
      <w:r w:rsidR="00EB208C">
        <w:rPr>
          <w:rFonts w:ascii="Arial" w:hAnsi="Arial" w:cs="Arial"/>
          <w:sz w:val="24"/>
          <w:szCs w:val="24"/>
        </w:rPr>
        <w:t xml:space="preserve"> z planowanych 5220000 zł </w:t>
      </w:r>
      <w:r w:rsidR="00F83FAE">
        <w:rPr>
          <w:rFonts w:ascii="Arial" w:hAnsi="Arial" w:cs="Arial"/>
          <w:sz w:val="24"/>
          <w:szCs w:val="24"/>
        </w:rPr>
        <w:t>(</w:t>
      </w:r>
      <w:r w:rsidR="00EB208C">
        <w:rPr>
          <w:rFonts w:ascii="Arial" w:hAnsi="Arial" w:cs="Arial"/>
          <w:sz w:val="24"/>
          <w:szCs w:val="24"/>
        </w:rPr>
        <w:t>33,15%),</w:t>
      </w:r>
    </w:p>
    <w:p w14:paraId="4152D784" w14:textId="3EA9A67E" w:rsidR="00256406" w:rsidRDefault="00256406" w:rsidP="00256406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świadczenia na rzecz ZUS i inne świadczenia 4</w:t>
      </w:r>
      <w:r w:rsidR="00952EF2">
        <w:rPr>
          <w:rFonts w:ascii="Arial" w:hAnsi="Arial" w:cs="Arial"/>
          <w:sz w:val="24"/>
          <w:szCs w:val="24"/>
        </w:rPr>
        <w:t>09631,07</w:t>
      </w:r>
      <w:r>
        <w:rPr>
          <w:rFonts w:ascii="Arial" w:hAnsi="Arial" w:cs="Arial"/>
          <w:sz w:val="24"/>
          <w:szCs w:val="24"/>
        </w:rPr>
        <w:t xml:space="preserve"> zł</w:t>
      </w:r>
      <w:r w:rsidR="00F83FAE">
        <w:rPr>
          <w:rFonts w:ascii="Arial" w:hAnsi="Arial" w:cs="Arial"/>
          <w:sz w:val="24"/>
          <w:szCs w:val="24"/>
        </w:rPr>
        <w:t xml:space="preserve"> z planowanych 1005000 zł (40,</w:t>
      </w:r>
      <w:r w:rsidR="00952EF2">
        <w:rPr>
          <w:rFonts w:ascii="Arial" w:hAnsi="Arial" w:cs="Arial"/>
          <w:sz w:val="24"/>
          <w:szCs w:val="24"/>
        </w:rPr>
        <w:t>75</w:t>
      </w:r>
      <w:r w:rsidR="00F83FAE">
        <w:rPr>
          <w:rFonts w:ascii="Arial" w:hAnsi="Arial" w:cs="Arial"/>
          <w:sz w:val="24"/>
          <w:szCs w:val="24"/>
        </w:rPr>
        <w:t>%),</w:t>
      </w:r>
    </w:p>
    <w:p w14:paraId="4CA7DF9D" w14:textId="34833E29" w:rsidR="00345498" w:rsidRPr="004A3C4E" w:rsidRDefault="00256406" w:rsidP="004A3C4E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koszty rodzajowe 12057,31 zł</w:t>
      </w:r>
      <w:r w:rsidR="00F83FAE">
        <w:rPr>
          <w:rFonts w:ascii="Arial" w:hAnsi="Arial" w:cs="Arial"/>
          <w:sz w:val="24"/>
          <w:szCs w:val="24"/>
        </w:rPr>
        <w:t xml:space="preserve"> z </w:t>
      </w:r>
      <w:r w:rsidR="00010D9E">
        <w:rPr>
          <w:rFonts w:ascii="Arial" w:hAnsi="Arial" w:cs="Arial"/>
          <w:sz w:val="24"/>
          <w:szCs w:val="24"/>
        </w:rPr>
        <w:t>planowanych 31000 zł (38,89%).</w:t>
      </w:r>
    </w:p>
    <w:p w14:paraId="7D896BFF" w14:textId="6C643638" w:rsidR="00003D0A" w:rsidRDefault="000E763B" w:rsidP="00003D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03D0A">
        <w:rPr>
          <w:rFonts w:ascii="Arial" w:hAnsi="Arial" w:cs="Arial"/>
          <w:sz w:val="24"/>
          <w:szCs w:val="24"/>
        </w:rPr>
        <w:t xml:space="preserve"> okresie 01.01-30.04.2021 r. </w:t>
      </w:r>
      <w:r>
        <w:rPr>
          <w:rFonts w:ascii="Arial" w:hAnsi="Arial" w:cs="Arial"/>
          <w:sz w:val="24"/>
          <w:szCs w:val="24"/>
        </w:rPr>
        <w:t xml:space="preserve">nie poniesiono kosztów ujętych jako </w:t>
      </w:r>
      <w:r w:rsidR="00003D0A">
        <w:rPr>
          <w:rFonts w:ascii="Arial" w:hAnsi="Arial" w:cs="Arial"/>
          <w:sz w:val="24"/>
          <w:szCs w:val="24"/>
        </w:rPr>
        <w:t>pozostał</w:t>
      </w:r>
      <w:r>
        <w:rPr>
          <w:rFonts w:ascii="Arial" w:hAnsi="Arial" w:cs="Arial"/>
          <w:sz w:val="24"/>
          <w:szCs w:val="24"/>
        </w:rPr>
        <w:t>e</w:t>
      </w:r>
      <w:r w:rsidR="00003D0A">
        <w:rPr>
          <w:rFonts w:ascii="Arial" w:hAnsi="Arial" w:cs="Arial"/>
          <w:sz w:val="24"/>
          <w:szCs w:val="24"/>
        </w:rPr>
        <w:t xml:space="preserve"> koszt</w:t>
      </w:r>
      <w:r>
        <w:rPr>
          <w:rFonts w:ascii="Arial" w:hAnsi="Arial" w:cs="Arial"/>
          <w:sz w:val="24"/>
          <w:szCs w:val="24"/>
        </w:rPr>
        <w:t>y</w:t>
      </w:r>
      <w:r w:rsidR="00003D0A">
        <w:rPr>
          <w:rFonts w:ascii="Arial" w:hAnsi="Arial" w:cs="Arial"/>
          <w:sz w:val="24"/>
          <w:szCs w:val="24"/>
        </w:rPr>
        <w:t xml:space="preserve"> operacyjn</w:t>
      </w:r>
      <w:r>
        <w:rPr>
          <w:rFonts w:ascii="Arial" w:hAnsi="Arial" w:cs="Arial"/>
          <w:sz w:val="24"/>
          <w:szCs w:val="24"/>
        </w:rPr>
        <w:t>e</w:t>
      </w:r>
      <w:r w:rsidR="00003D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r w:rsidR="00003D0A">
        <w:rPr>
          <w:rFonts w:ascii="Arial" w:hAnsi="Arial" w:cs="Arial"/>
          <w:sz w:val="24"/>
          <w:szCs w:val="24"/>
        </w:rPr>
        <w:t>koszt</w:t>
      </w:r>
      <w:r>
        <w:rPr>
          <w:rFonts w:ascii="Arial" w:hAnsi="Arial" w:cs="Arial"/>
          <w:sz w:val="24"/>
          <w:szCs w:val="24"/>
        </w:rPr>
        <w:t>y</w:t>
      </w:r>
      <w:r w:rsidR="00003D0A">
        <w:rPr>
          <w:rFonts w:ascii="Arial" w:hAnsi="Arial" w:cs="Arial"/>
          <w:sz w:val="24"/>
          <w:szCs w:val="24"/>
        </w:rPr>
        <w:t xml:space="preserve"> finansow</w:t>
      </w:r>
      <w:r>
        <w:rPr>
          <w:rFonts w:ascii="Arial" w:hAnsi="Arial" w:cs="Arial"/>
          <w:sz w:val="24"/>
          <w:szCs w:val="24"/>
        </w:rPr>
        <w:t>e</w:t>
      </w:r>
      <w:r w:rsidR="00003D0A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sz w:val="24"/>
          <w:szCs w:val="24"/>
        </w:rPr>
        <w:t xml:space="preserve">ich </w:t>
      </w:r>
      <w:r w:rsidR="00003D0A">
        <w:rPr>
          <w:rFonts w:ascii="Arial" w:hAnsi="Arial" w:cs="Arial"/>
          <w:sz w:val="24"/>
          <w:szCs w:val="24"/>
        </w:rPr>
        <w:t>plan</w:t>
      </w:r>
      <w:r>
        <w:rPr>
          <w:rFonts w:ascii="Arial" w:hAnsi="Arial" w:cs="Arial"/>
          <w:sz w:val="24"/>
          <w:szCs w:val="24"/>
        </w:rPr>
        <w:t xml:space="preserve">owana wysokość </w:t>
      </w:r>
      <w:r w:rsidR="00003D0A">
        <w:rPr>
          <w:rFonts w:ascii="Arial" w:hAnsi="Arial" w:cs="Arial"/>
          <w:sz w:val="24"/>
          <w:szCs w:val="24"/>
        </w:rPr>
        <w:t xml:space="preserve">na 2021 r. </w:t>
      </w:r>
      <w:r>
        <w:rPr>
          <w:rFonts w:ascii="Arial" w:hAnsi="Arial" w:cs="Arial"/>
          <w:sz w:val="24"/>
          <w:szCs w:val="24"/>
        </w:rPr>
        <w:t>wynosi</w:t>
      </w:r>
      <w:r w:rsidR="00003D0A">
        <w:rPr>
          <w:rFonts w:ascii="Arial" w:hAnsi="Arial" w:cs="Arial"/>
          <w:sz w:val="24"/>
          <w:szCs w:val="24"/>
        </w:rPr>
        <w:t xml:space="preserve"> 2500 zł.</w:t>
      </w:r>
    </w:p>
    <w:p w14:paraId="1A7ED1C0" w14:textId="059A4B7F" w:rsidR="006B70D2" w:rsidRPr="00CC5E63" w:rsidRDefault="00C85B5E" w:rsidP="0002144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9243B">
        <w:rPr>
          <w:rFonts w:ascii="Arial" w:hAnsi="Arial" w:cs="Arial"/>
          <w:sz w:val="24"/>
          <w:szCs w:val="24"/>
        </w:rPr>
        <w:t xml:space="preserve">Prognozując </w:t>
      </w:r>
      <w:r w:rsidR="004A3C4E">
        <w:rPr>
          <w:rFonts w:ascii="Arial" w:hAnsi="Arial" w:cs="Arial"/>
          <w:sz w:val="24"/>
          <w:szCs w:val="24"/>
        </w:rPr>
        <w:t xml:space="preserve">sytuację ekonomiczno-finansową </w:t>
      </w:r>
      <w:r w:rsidR="008B50A2">
        <w:rPr>
          <w:rFonts w:ascii="Arial" w:hAnsi="Arial" w:cs="Arial"/>
          <w:sz w:val="24"/>
          <w:szCs w:val="24"/>
        </w:rPr>
        <w:t>na lata 202</w:t>
      </w:r>
      <w:r w:rsidR="00345498">
        <w:rPr>
          <w:rFonts w:ascii="Arial" w:hAnsi="Arial" w:cs="Arial"/>
          <w:sz w:val="24"/>
          <w:szCs w:val="24"/>
        </w:rPr>
        <w:t>2</w:t>
      </w:r>
      <w:r w:rsidR="008B50A2">
        <w:rPr>
          <w:rFonts w:ascii="Arial" w:hAnsi="Arial" w:cs="Arial"/>
          <w:sz w:val="24"/>
          <w:szCs w:val="24"/>
        </w:rPr>
        <w:t>-202</w:t>
      </w:r>
      <w:r w:rsidR="000F0A6B">
        <w:rPr>
          <w:rFonts w:ascii="Arial" w:hAnsi="Arial" w:cs="Arial"/>
          <w:sz w:val="24"/>
          <w:szCs w:val="24"/>
        </w:rPr>
        <w:t>3</w:t>
      </w:r>
      <w:r w:rsidR="008B50A2">
        <w:rPr>
          <w:rFonts w:ascii="Arial" w:hAnsi="Arial" w:cs="Arial"/>
          <w:sz w:val="24"/>
          <w:szCs w:val="24"/>
        </w:rPr>
        <w:t xml:space="preserve"> </w:t>
      </w:r>
      <w:r w:rsidR="004A3C4E">
        <w:rPr>
          <w:rFonts w:ascii="Arial" w:hAnsi="Arial" w:cs="Arial"/>
          <w:sz w:val="24"/>
          <w:szCs w:val="24"/>
        </w:rPr>
        <w:t xml:space="preserve">przyjęto, że </w:t>
      </w:r>
      <w:r w:rsidR="00B81EA6">
        <w:rPr>
          <w:rFonts w:ascii="Arial" w:hAnsi="Arial" w:cs="Arial"/>
          <w:sz w:val="24"/>
          <w:szCs w:val="24"/>
        </w:rPr>
        <w:t xml:space="preserve">z powodu mniejszej zachorowalności z tytułu epidemii COVID-19 </w:t>
      </w:r>
      <w:r w:rsidR="004A3C4E">
        <w:rPr>
          <w:rFonts w:ascii="Arial" w:hAnsi="Arial" w:cs="Arial"/>
          <w:sz w:val="24"/>
          <w:szCs w:val="24"/>
        </w:rPr>
        <w:t xml:space="preserve">przychody z tytułu świadczeń zdrowotnych będą niższe o 187995,52 zł </w:t>
      </w:r>
      <w:r w:rsidR="00B81EA6">
        <w:rPr>
          <w:rFonts w:ascii="Arial" w:hAnsi="Arial" w:cs="Arial"/>
          <w:sz w:val="24"/>
          <w:szCs w:val="24"/>
        </w:rPr>
        <w:t>w wyniku</w:t>
      </w:r>
      <w:r w:rsidR="004A3C4E">
        <w:rPr>
          <w:rFonts w:ascii="Arial" w:hAnsi="Arial" w:cs="Arial"/>
          <w:sz w:val="24"/>
          <w:szCs w:val="24"/>
        </w:rPr>
        <w:t xml:space="preserve"> niższego kontraktu z Narodowym Funduszem Zdrowia</w:t>
      </w:r>
      <w:r w:rsidR="00A53538">
        <w:rPr>
          <w:rFonts w:ascii="Arial" w:hAnsi="Arial" w:cs="Arial"/>
          <w:sz w:val="24"/>
          <w:szCs w:val="24"/>
        </w:rPr>
        <w:t xml:space="preserve">, a pozostałe przychody przyjęto w wartościach planowanych </w:t>
      </w:r>
      <w:r w:rsidR="00316C7D">
        <w:rPr>
          <w:rFonts w:ascii="Arial" w:hAnsi="Arial" w:cs="Arial"/>
          <w:sz w:val="24"/>
          <w:szCs w:val="24"/>
        </w:rPr>
        <w:t xml:space="preserve">do osiągnięcia w </w:t>
      </w:r>
      <w:r w:rsidR="00A53538">
        <w:rPr>
          <w:rFonts w:ascii="Arial" w:hAnsi="Arial" w:cs="Arial"/>
          <w:sz w:val="24"/>
          <w:szCs w:val="24"/>
        </w:rPr>
        <w:t>2021 r.</w:t>
      </w:r>
      <w:r w:rsidR="00B81EA6">
        <w:rPr>
          <w:rFonts w:ascii="Arial" w:hAnsi="Arial" w:cs="Arial"/>
          <w:sz w:val="24"/>
          <w:szCs w:val="24"/>
        </w:rPr>
        <w:t xml:space="preserve"> Planowane </w:t>
      </w:r>
      <w:r w:rsidR="00A53538">
        <w:rPr>
          <w:rFonts w:ascii="Arial" w:hAnsi="Arial" w:cs="Arial"/>
          <w:sz w:val="24"/>
          <w:szCs w:val="24"/>
        </w:rPr>
        <w:t xml:space="preserve">do poniesienia </w:t>
      </w:r>
      <w:r w:rsidR="00B81EA6">
        <w:rPr>
          <w:rFonts w:ascii="Arial" w:hAnsi="Arial" w:cs="Arial"/>
          <w:sz w:val="24"/>
          <w:szCs w:val="24"/>
        </w:rPr>
        <w:t xml:space="preserve">koszty </w:t>
      </w:r>
      <w:r w:rsidR="00A53538">
        <w:rPr>
          <w:rFonts w:ascii="Arial" w:hAnsi="Arial" w:cs="Arial"/>
          <w:sz w:val="24"/>
          <w:szCs w:val="24"/>
        </w:rPr>
        <w:t>są niższe</w:t>
      </w:r>
      <w:r w:rsidR="00B81EA6">
        <w:rPr>
          <w:rFonts w:ascii="Arial" w:hAnsi="Arial" w:cs="Arial"/>
          <w:sz w:val="24"/>
          <w:szCs w:val="24"/>
        </w:rPr>
        <w:t xml:space="preserve"> o 164084,98 zł</w:t>
      </w:r>
      <w:r w:rsidR="00A53538">
        <w:rPr>
          <w:rFonts w:ascii="Arial" w:hAnsi="Arial" w:cs="Arial"/>
          <w:sz w:val="24"/>
          <w:szCs w:val="24"/>
        </w:rPr>
        <w:t>,</w:t>
      </w:r>
      <w:r w:rsidR="00B81EA6">
        <w:rPr>
          <w:rFonts w:ascii="Arial" w:hAnsi="Arial" w:cs="Arial"/>
          <w:sz w:val="24"/>
          <w:szCs w:val="24"/>
        </w:rPr>
        <w:t xml:space="preserve"> co jest wynikiem </w:t>
      </w:r>
      <w:r w:rsidR="00316C7D">
        <w:rPr>
          <w:rFonts w:ascii="Arial" w:hAnsi="Arial" w:cs="Arial"/>
          <w:sz w:val="24"/>
          <w:szCs w:val="24"/>
        </w:rPr>
        <w:t xml:space="preserve">niższych kosztów </w:t>
      </w:r>
      <w:r w:rsidR="00B81EA6">
        <w:rPr>
          <w:rFonts w:ascii="Arial" w:hAnsi="Arial" w:cs="Arial"/>
          <w:sz w:val="24"/>
          <w:szCs w:val="24"/>
        </w:rPr>
        <w:t xml:space="preserve">wynagrodzeń </w:t>
      </w:r>
      <w:r w:rsidR="00316C7D">
        <w:rPr>
          <w:rFonts w:ascii="Arial" w:hAnsi="Arial" w:cs="Arial"/>
          <w:sz w:val="24"/>
          <w:szCs w:val="24"/>
        </w:rPr>
        <w:t xml:space="preserve">i </w:t>
      </w:r>
      <w:r w:rsidR="00FA0ED1">
        <w:rPr>
          <w:rFonts w:ascii="Arial" w:hAnsi="Arial" w:cs="Arial"/>
          <w:sz w:val="24"/>
          <w:szCs w:val="24"/>
        </w:rPr>
        <w:t>pochodny</w:t>
      </w:r>
      <w:r w:rsidR="00316C7D">
        <w:rPr>
          <w:rFonts w:ascii="Arial" w:hAnsi="Arial" w:cs="Arial"/>
          <w:sz w:val="24"/>
          <w:szCs w:val="24"/>
        </w:rPr>
        <w:t>ch od wynagrodzeń</w:t>
      </w:r>
      <w:r w:rsidR="00FA0ED1">
        <w:rPr>
          <w:rFonts w:ascii="Arial" w:hAnsi="Arial" w:cs="Arial"/>
          <w:sz w:val="24"/>
          <w:szCs w:val="24"/>
        </w:rPr>
        <w:t xml:space="preserve"> </w:t>
      </w:r>
      <w:r w:rsidR="00B81EA6">
        <w:rPr>
          <w:rFonts w:ascii="Arial" w:hAnsi="Arial" w:cs="Arial"/>
          <w:sz w:val="24"/>
          <w:szCs w:val="24"/>
        </w:rPr>
        <w:t xml:space="preserve">z tytułu </w:t>
      </w:r>
      <w:r w:rsidR="00A53538">
        <w:rPr>
          <w:rFonts w:ascii="Arial" w:hAnsi="Arial" w:cs="Arial"/>
          <w:sz w:val="24"/>
          <w:szCs w:val="24"/>
        </w:rPr>
        <w:t xml:space="preserve">zmniejszenia </w:t>
      </w:r>
      <w:r w:rsidR="00B81EA6">
        <w:rPr>
          <w:rFonts w:ascii="Arial" w:hAnsi="Arial" w:cs="Arial"/>
          <w:sz w:val="24"/>
          <w:szCs w:val="24"/>
        </w:rPr>
        <w:t>zaanga</w:t>
      </w:r>
      <w:r w:rsidR="00FA0ED1">
        <w:rPr>
          <w:rFonts w:ascii="Arial" w:hAnsi="Arial" w:cs="Arial"/>
          <w:sz w:val="24"/>
          <w:szCs w:val="24"/>
        </w:rPr>
        <w:t>ż</w:t>
      </w:r>
      <w:r w:rsidR="00B81EA6">
        <w:rPr>
          <w:rFonts w:ascii="Arial" w:hAnsi="Arial" w:cs="Arial"/>
          <w:sz w:val="24"/>
          <w:szCs w:val="24"/>
        </w:rPr>
        <w:t xml:space="preserve">owania </w:t>
      </w:r>
      <w:r w:rsidR="00FA0ED1">
        <w:rPr>
          <w:rFonts w:ascii="Arial" w:hAnsi="Arial" w:cs="Arial"/>
          <w:sz w:val="24"/>
          <w:szCs w:val="24"/>
        </w:rPr>
        <w:t>pracowników w walce z epidemią COVID-19</w:t>
      </w:r>
      <w:r w:rsidR="000152E1">
        <w:rPr>
          <w:rFonts w:ascii="Arial" w:hAnsi="Arial" w:cs="Arial"/>
          <w:sz w:val="24"/>
          <w:szCs w:val="24"/>
        </w:rPr>
        <w:t>, niższych kosztów zakupu materiałów medycznych związanych z ochroną epidemiologiczną</w:t>
      </w:r>
      <w:r w:rsidR="00FA0ED1">
        <w:rPr>
          <w:rFonts w:ascii="Arial" w:hAnsi="Arial" w:cs="Arial"/>
          <w:sz w:val="24"/>
          <w:szCs w:val="24"/>
        </w:rPr>
        <w:t>.</w:t>
      </w:r>
      <w:r w:rsidRPr="0029243B">
        <w:rPr>
          <w:rFonts w:ascii="Arial" w:hAnsi="Arial" w:cs="Arial"/>
          <w:sz w:val="24"/>
          <w:szCs w:val="24"/>
        </w:rPr>
        <w:t xml:space="preserve"> </w:t>
      </w:r>
      <w:r w:rsidR="00A53538">
        <w:rPr>
          <w:rFonts w:ascii="Arial" w:hAnsi="Arial" w:cs="Arial"/>
          <w:sz w:val="24"/>
          <w:szCs w:val="24"/>
        </w:rPr>
        <w:t>P</w:t>
      </w:r>
      <w:r w:rsidR="00FA0ED1">
        <w:rPr>
          <w:rFonts w:ascii="Arial" w:hAnsi="Arial" w:cs="Arial"/>
          <w:sz w:val="24"/>
          <w:szCs w:val="24"/>
        </w:rPr>
        <w:t>ozostał</w:t>
      </w:r>
      <w:r w:rsidR="00A53538">
        <w:rPr>
          <w:rFonts w:ascii="Arial" w:hAnsi="Arial" w:cs="Arial"/>
          <w:sz w:val="24"/>
          <w:szCs w:val="24"/>
        </w:rPr>
        <w:t>e</w:t>
      </w:r>
      <w:r w:rsidR="00FA0ED1">
        <w:rPr>
          <w:rFonts w:ascii="Arial" w:hAnsi="Arial" w:cs="Arial"/>
          <w:sz w:val="24"/>
          <w:szCs w:val="24"/>
        </w:rPr>
        <w:t xml:space="preserve"> </w:t>
      </w:r>
      <w:r w:rsidR="00316C7D">
        <w:rPr>
          <w:rFonts w:ascii="Arial" w:hAnsi="Arial" w:cs="Arial"/>
          <w:sz w:val="24"/>
          <w:szCs w:val="24"/>
        </w:rPr>
        <w:t xml:space="preserve">pozycje </w:t>
      </w:r>
      <w:r w:rsidR="00FA0ED1">
        <w:rPr>
          <w:rFonts w:ascii="Arial" w:hAnsi="Arial" w:cs="Arial"/>
          <w:sz w:val="24"/>
          <w:szCs w:val="24"/>
        </w:rPr>
        <w:t>koszt</w:t>
      </w:r>
      <w:r w:rsidR="00316C7D">
        <w:rPr>
          <w:rFonts w:ascii="Arial" w:hAnsi="Arial" w:cs="Arial"/>
          <w:sz w:val="24"/>
          <w:szCs w:val="24"/>
        </w:rPr>
        <w:t>ów</w:t>
      </w:r>
      <w:r w:rsidR="00FA0ED1">
        <w:rPr>
          <w:rFonts w:ascii="Arial" w:hAnsi="Arial" w:cs="Arial"/>
          <w:sz w:val="24"/>
          <w:szCs w:val="24"/>
        </w:rPr>
        <w:t xml:space="preserve"> </w:t>
      </w:r>
      <w:r w:rsidR="00A53538">
        <w:rPr>
          <w:rFonts w:ascii="Arial" w:hAnsi="Arial" w:cs="Arial"/>
          <w:sz w:val="24"/>
          <w:szCs w:val="24"/>
        </w:rPr>
        <w:t xml:space="preserve">zaplanowano w </w:t>
      </w:r>
      <w:r w:rsidR="00EC1BD7" w:rsidRPr="0029243B">
        <w:rPr>
          <w:rFonts w:ascii="Arial" w:hAnsi="Arial" w:cs="Arial"/>
          <w:sz w:val="24"/>
          <w:szCs w:val="24"/>
        </w:rPr>
        <w:t>w</w:t>
      </w:r>
      <w:r w:rsidR="00A53538">
        <w:rPr>
          <w:rFonts w:ascii="Arial" w:hAnsi="Arial" w:cs="Arial"/>
          <w:sz w:val="24"/>
          <w:szCs w:val="24"/>
        </w:rPr>
        <w:t xml:space="preserve">ysokości </w:t>
      </w:r>
      <w:r w:rsidR="00316C7D">
        <w:rPr>
          <w:rFonts w:ascii="Arial" w:hAnsi="Arial" w:cs="Arial"/>
          <w:sz w:val="24"/>
          <w:szCs w:val="24"/>
        </w:rPr>
        <w:t xml:space="preserve">planowanej </w:t>
      </w:r>
      <w:r w:rsidR="000152E1">
        <w:rPr>
          <w:rFonts w:ascii="Arial" w:hAnsi="Arial" w:cs="Arial"/>
          <w:sz w:val="24"/>
          <w:szCs w:val="24"/>
        </w:rPr>
        <w:t xml:space="preserve">na </w:t>
      </w:r>
      <w:r w:rsidR="00A53538">
        <w:rPr>
          <w:rFonts w:ascii="Arial" w:hAnsi="Arial" w:cs="Arial"/>
          <w:sz w:val="24"/>
          <w:szCs w:val="24"/>
        </w:rPr>
        <w:t>2021 r.</w:t>
      </w:r>
      <w:r w:rsidR="003A68B2">
        <w:rPr>
          <w:rFonts w:ascii="Arial" w:hAnsi="Arial" w:cs="Arial"/>
          <w:sz w:val="24"/>
          <w:szCs w:val="24"/>
        </w:rPr>
        <w:t xml:space="preserve"> </w:t>
      </w:r>
      <w:r w:rsidR="00883B92" w:rsidRPr="0029243B">
        <w:rPr>
          <w:rFonts w:ascii="Arial" w:hAnsi="Arial" w:cs="Arial"/>
          <w:sz w:val="24"/>
          <w:szCs w:val="24"/>
        </w:rPr>
        <w:t xml:space="preserve">Prognoza przychodów </w:t>
      </w:r>
      <w:r w:rsidR="00B61A4A">
        <w:rPr>
          <w:rFonts w:ascii="Arial" w:hAnsi="Arial" w:cs="Arial"/>
          <w:sz w:val="24"/>
          <w:szCs w:val="24"/>
        </w:rPr>
        <w:t xml:space="preserve">od Narodowego Funduszu Zdrowia </w:t>
      </w:r>
      <w:r w:rsidR="006953C0" w:rsidRPr="0029243B">
        <w:rPr>
          <w:rFonts w:ascii="Arial" w:hAnsi="Arial" w:cs="Arial"/>
          <w:sz w:val="24"/>
          <w:szCs w:val="24"/>
        </w:rPr>
        <w:t>na lata 20</w:t>
      </w:r>
      <w:r w:rsidR="00F426B8" w:rsidRPr="0029243B">
        <w:rPr>
          <w:rFonts w:ascii="Arial" w:hAnsi="Arial" w:cs="Arial"/>
          <w:sz w:val="24"/>
          <w:szCs w:val="24"/>
        </w:rPr>
        <w:t>2</w:t>
      </w:r>
      <w:r w:rsidR="000F0A6B">
        <w:rPr>
          <w:rFonts w:ascii="Arial" w:hAnsi="Arial" w:cs="Arial"/>
          <w:sz w:val="24"/>
          <w:szCs w:val="24"/>
        </w:rPr>
        <w:t>2</w:t>
      </w:r>
      <w:r w:rsidR="006953C0" w:rsidRPr="0029243B">
        <w:rPr>
          <w:rFonts w:ascii="Arial" w:hAnsi="Arial" w:cs="Arial"/>
          <w:sz w:val="24"/>
          <w:szCs w:val="24"/>
        </w:rPr>
        <w:t>-20</w:t>
      </w:r>
      <w:r w:rsidR="001324C1" w:rsidRPr="0029243B">
        <w:rPr>
          <w:rFonts w:ascii="Arial" w:hAnsi="Arial" w:cs="Arial"/>
          <w:sz w:val="24"/>
          <w:szCs w:val="24"/>
        </w:rPr>
        <w:t>2</w:t>
      </w:r>
      <w:r w:rsidR="000F0A6B">
        <w:rPr>
          <w:rFonts w:ascii="Arial" w:hAnsi="Arial" w:cs="Arial"/>
          <w:sz w:val="24"/>
          <w:szCs w:val="24"/>
        </w:rPr>
        <w:t>3</w:t>
      </w:r>
      <w:r w:rsidR="006953C0" w:rsidRPr="0029243B">
        <w:rPr>
          <w:rFonts w:ascii="Arial" w:hAnsi="Arial" w:cs="Arial"/>
          <w:sz w:val="24"/>
          <w:szCs w:val="24"/>
        </w:rPr>
        <w:t xml:space="preserve"> </w:t>
      </w:r>
      <w:r w:rsidR="00FA0ED1">
        <w:rPr>
          <w:rFonts w:ascii="Arial" w:hAnsi="Arial" w:cs="Arial"/>
          <w:sz w:val="24"/>
          <w:szCs w:val="24"/>
        </w:rPr>
        <w:t xml:space="preserve">wynika </w:t>
      </w:r>
      <w:r w:rsidR="00B61A4A">
        <w:rPr>
          <w:rFonts w:ascii="Arial" w:hAnsi="Arial" w:cs="Arial"/>
          <w:sz w:val="24"/>
          <w:szCs w:val="24"/>
        </w:rPr>
        <w:t>z</w:t>
      </w:r>
      <w:r w:rsidR="006953C0" w:rsidRPr="0029243B">
        <w:rPr>
          <w:rFonts w:ascii="Arial" w:hAnsi="Arial" w:cs="Arial"/>
          <w:sz w:val="24"/>
          <w:szCs w:val="24"/>
        </w:rPr>
        <w:t xml:space="preserve"> </w:t>
      </w:r>
      <w:r w:rsidR="006231CD">
        <w:rPr>
          <w:rFonts w:ascii="Arial" w:hAnsi="Arial" w:cs="Arial"/>
          <w:sz w:val="24"/>
          <w:szCs w:val="24"/>
        </w:rPr>
        <w:t>podpisan</w:t>
      </w:r>
      <w:r w:rsidR="00FA0ED1">
        <w:rPr>
          <w:rFonts w:ascii="Arial" w:hAnsi="Arial" w:cs="Arial"/>
          <w:sz w:val="24"/>
          <w:szCs w:val="24"/>
        </w:rPr>
        <w:t>ej</w:t>
      </w:r>
      <w:r w:rsidR="006231CD">
        <w:rPr>
          <w:rFonts w:ascii="Arial" w:hAnsi="Arial" w:cs="Arial"/>
          <w:sz w:val="24"/>
          <w:szCs w:val="24"/>
        </w:rPr>
        <w:t xml:space="preserve"> um</w:t>
      </w:r>
      <w:r w:rsidR="00FA0ED1">
        <w:rPr>
          <w:rFonts w:ascii="Arial" w:hAnsi="Arial" w:cs="Arial"/>
          <w:sz w:val="24"/>
          <w:szCs w:val="24"/>
        </w:rPr>
        <w:t xml:space="preserve">owy </w:t>
      </w:r>
      <w:r w:rsidR="009908E1">
        <w:rPr>
          <w:rFonts w:ascii="Arial" w:hAnsi="Arial" w:cs="Arial"/>
          <w:sz w:val="24"/>
          <w:szCs w:val="24"/>
        </w:rPr>
        <w:t xml:space="preserve">na cały planowany okres </w:t>
      </w:r>
      <w:r w:rsidR="00FA0ED1">
        <w:rPr>
          <w:rFonts w:ascii="Arial" w:hAnsi="Arial" w:cs="Arial"/>
          <w:sz w:val="24"/>
          <w:szCs w:val="24"/>
        </w:rPr>
        <w:t>na podstawową opiekę zdrowotną</w:t>
      </w:r>
      <w:r w:rsidR="009908E1">
        <w:rPr>
          <w:rFonts w:ascii="Arial" w:hAnsi="Arial" w:cs="Arial"/>
          <w:sz w:val="24"/>
          <w:szCs w:val="24"/>
        </w:rPr>
        <w:t>,</w:t>
      </w:r>
      <w:r w:rsidRPr="0029243B">
        <w:rPr>
          <w:rFonts w:ascii="Arial" w:hAnsi="Arial" w:cs="Arial"/>
          <w:sz w:val="24"/>
          <w:szCs w:val="24"/>
        </w:rPr>
        <w:t xml:space="preserve"> </w:t>
      </w:r>
      <w:r w:rsidR="00316C7D">
        <w:rPr>
          <w:rFonts w:ascii="Arial" w:hAnsi="Arial" w:cs="Arial"/>
          <w:sz w:val="24"/>
          <w:szCs w:val="24"/>
        </w:rPr>
        <w:t xml:space="preserve">podpisanej </w:t>
      </w:r>
      <w:r w:rsidR="00FA0ED1">
        <w:rPr>
          <w:rFonts w:ascii="Arial" w:hAnsi="Arial" w:cs="Arial"/>
          <w:sz w:val="24"/>
          <w:szCs w:val="24"/>
        </w:rPr>
        <w:t>do 30.06.2022 r</w:t>
      </w:r>
      <w:r w:rsidR="009908E1">
        <w:rPr>
          <w:rFonts w:ascii="Arial" w:hAnsi="Arial" w:cs="Arial"/>
          <w:sz w:val="24"/>
          <w:szCs w:val="24"/>
        </w:rPr>
        <w:t xml:space="preserve">. </w:t>
      </w:r>
      <w:r w:rsidR="00FA0ED1">
        <w:rPr>
          <w:rFonts w:ascii="Arial" w:hAnsi="Arial" w:cs="Arial"/>
          <w:sz w:val="24"/>
          <w:szCs w:val="24"/>
        </w:rPr>
        <w:t xml:space="preserve">na </w:t>
      </w:r>
      <w:r w:rsidRPr="0029243B">
        <w:rPr>
          <w:rFonts w:ascii="Arial" w:hAnsi="Arial" w:cs="Arial"/>
          <w:sz w:val="24"/>
          <w:szCs w:val="24"/>
        </w:rPr>
        <w:t>am</w:t>
      </w:r>
      <w:r w:rsidR="00B9729E" w:rsidRPr="0029243B">
        <w:rPr>
          <w:rFonts w:ascii="Arial" w:hAnsi="Arial" w:cs="Arial"/>
          <w:sz w:val="24"/>
          <w:szCs w:val="24"/>
        </w:rPr>
        <w:t>b</w:t>
      </w:r>
      <w:r w:rsidRPr="0029243B">
        <w:rPr>
          <w:rFonts w:ascii="Arial" w:hAnsi="Arial" w:cs="Arial"/>
          <w:sz w:val="24"/>
          <w:szCs w:val="24"/>
        </w:rPr>
        <w:t>ulatoryjn</w:t>
      </w:r>
      <w:r w:rsidR="00FA0ED1">
        <w:rPr>
          <w:rFonts w:ascii="Arial" w:hAnsi="Arial" w:cs="Arial"/>
          <w:sz w:val="24"/>
          <w:szCs w:val="24"/>
        </w:rPr>
        <w:t>ą</w:t>
      </w:r>
      <w:r w:rsidRPr="0029243B">
        <w:rPr>
          <w:rFonts w:ascii="Arial" w:hAnsi="Arial" w:cs="Arial"/>
          <w:sz w:val="24"/>
          <w:szCs w:val="24"/>
        </w:rPr>
        <w:t xml:space="preserve"> opie</w:t>
      </w:r>
      <w:r w:rsidR="00B61A4A">
        <w:rPr>
          <w:rFonts w:ascii="Arial" w:hAnsi="Arial" w:cs="Arial"/>
          <w:sz w:val="24"/>
          <w:szCs w:val="24"/>
        </w:rPr>
        <w:t>k</w:t>
      </w:r>
      <w:r w:rsidR="00FA0ED1">
        <w:rPr>
          <w:rFonts w:ascii="Arial" w:hAnsi="Arial" w:cs="Arial"/>
          <w:sz w:val="24"/>
          <w:szCs w:val="24"/>
        </w:rPr>
        <w:t>ę</w:t>
      </w:r>
      <w:r w:rsidRPr="0029243B">
        <w:rPr>
          <w:rFonts w:ascii="Arial" w:hAnsi="Arial" w:cs="Arial"/>
          <w:sz w:val="24"/>
          <w:szCs w:val="24"/>
        </w:rPr>
        <w:t xml:space="preserve"> specjalistyczn</w:t>
      </w:r>
      <w:r w:rsidR="00FA0ED1">
        <w:rPr>
          <w:rFonts w:ascii="Arial" w:hAnsi="Arial" w:cs="Arial"/>
          <w:sz w:val="24"/>
          <w:szCs w:val="24"/>
        </w:rPr>
        <w:t>ą</w:t>
      </w:r>
      <w:r w:rsidR="00AD0156">
        <w:rPr>
          <w:rFonts w:ascii="Arial" w:hAnsi="Arial" w:cs="Arial"/>
          <w:sz w:val="24"/>
          <w:szCs w:val="24"/>
        </w:rPr>
        <w:t xml:space="preserve"> </w:t>
      </w:r>
      <w:r w:rsidR="009908E1">
        <w:rPr>
          <w:rFonts w:ascii="Arial" w:hAnsi="Arial" w:cs="Arial"/>
          <w:sz w:val="24"/>
          <w:szCs w:val="24"/>
        </w:rPr>
        <w:t xml:space="preserve">i do </w:t>
      </w:r>
      <w:r w:rsidR="009908E1">
        <w:rPr>
          <w:rFonts w:ascii="Arial" w:hAnsi="Arial" w:cs="Arial"/>
          <w:sz w:val="24"/>
          <w:szCs w:val="24"/>
        </w:rPr>
        <w:lastRenderedPageBreak/>
        <w:t xml:space="preserve">31.12.2022 r. na </w:t>
      </w:r>
      <w:r w:rsidRPr="0029243B">
        <w:rPr>
          <w:rFonts w:ascii="Arial" w:hAnsi="Arial" w:cs="Arial"/>
          <w:sz w:val="24"/>
          <w:szCs w:val="24"/>
        </w:rPr>
        <w:t>lecznictw</w:t>
      </w:r>
      <w:r w:rsidR="009908E1">
        <w:rPr>
          <w:rFonts w:ascii="Arial" w:hAnsi="Arial" w:cs="Arial"/>
          <w:sz w:val="24"/>
          <w:szCs w:val="24"/>
        </w:rPr>
        <w:t>o</w:t>
      </w:r>
      <w:r w:rsidRPr="0029243B">
        <w:rPr>
          <w:rFonts w:ascii="Arial" w:hAnsi="Arial" w:cs="Arial"/>
          <w:sz w:val="24"/>
          <w:szCs w:val="24"/>
        </w:rPr>
        <w:t xml:space="preserve"> stomatologiczn</w:t>
      </w:r>
      <w:r w:rsidR="00B61A4A">
        <w:rPr>
          <w:rFonts w:ascii="Arial" w:hAnsi="Arial" w:cs="Arial"/>
          <w:sz w:val="24"/>
          <w:szCs w:val="24"/>
        </w:rPr>
        <w:t>e</w:t>
      </w:r>
      <w:r w:rsidR="009908E1">
        <w:rPr>
          <w:rFonts w:ascii="Arial" w:hAnsi="Arial" w:cs="Arial"/>
          <w:sz w:val="24"/>
          <w:szCs w:val="24"/>
        </w:rPr>
        <w:t xml:space="preserve">, </w:t>
      </w:r>
      <w:r w:rsidR="00AD0156">
        <w:rPr>
          <w:rFonts w:ascii="Arial" w:hAnsi="Arial" w:cs="Arial"/>
          <w:sz w:val="24"/>
          <w:szCs w:val="24"/>
        </w:rPr>
        <w:t xml:space="preserve">zakładającej  przedłużenie </w:t>
      </w:r>
      <w:r w:rsidR="009908E1">
        <w:rPr>
          <w:rFonts w:ascii="Arial" w:hAnsi="Arial" w:cs="Arial"/>
          <w:sz w:val="24"/>
          <w:szCs w:val="24"/>
        </w:rPr>
        <w:t xml:space="preserve">dwóch umów </w:t>
      </w:r>
      <w:r w:rsidR="00AD0156">
        <w:rPr>
          <w:rFonts w:ascii="Arial" w:hAnsi="Arial" w:cs="Arial"/>
          <w:sz w:val="24"/>
          <w:szCs w:val="24"/>
        </w:rPr>
        <w:t>do końca 2023 r.</w:t>
      </w:r>
    </w:p>
    <w:p w14:paraId="0E416C60" w14:textId="77777777" w:rsidR="002F6B83" w:rsidRDefault="002F6B83" w:rsidP="007F054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EE74622" w14:textId="03818507" w:rsidR="00B0153E" w:rsidRDefault="00B0153E" w:rsidP="00B0153E">
      <w:pPr>
        <w:pStyle w:val="Nagwek2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ANALIZA WSKAŹNIKOWA W LATACH 20</w:t>
      </w:r>
      <w:r w:rsidR="00996181">
        <w:rPr>
          <w:rFonts w:ascii="Arial" w:hAnsi="Arial" w:cs="Arial"/>
          <w:color w:val="auto"/>
        </w:rPr>
        <w:t>2</w:t>
      </w:r>
      <w:r w:rsidR="006231CD">
        <w:rPr>
          <w:rFonts w:ascii="Arial" w:hAnsi="Arial" w:cs="Arial"/>
          <w:color w:val="auto"/>
        </w:rPr>
        <w:t>1</w:t>
      </w:r>
      <w:r>
        <w:rPr>
          <w:rFonts w:ascii="Arial" w:hAnsi="Arial" w:cs="Arial"/>
          <w:color w:val="auto"/>
        </w:rPr>
        <w:t>-20</w:t>
      </w:r>
      <w:r w:rsidR="001324C1">
        <w:rPr>
          <w:rFonts w:ascii="Arial" w:hAnsi="Arial" w:cs="Arial"/>
          <w:color w:val="auto"/>
        </w:rPr>
        <w:t>2</w:t>
      </w:r>
      <w:r w:rsidR="006231CD">
        <w:rPr>
          <w:rFonts w:ascii="Arial" w:hAnsi="Arial" w:cs="Arial"/>
          <w:color w:val="auto"/>
        </w:rPr>
        <w:t>3</w:t>
      </w:r>
      <w:r>
        <w:rPr>
          <w:rFonts w:ascii="Arial" w:hAnsi="Arial" w:cs="Arial"/>
          <w:color w:val="auto"/>
        </w:rPr>
        <w:t>.</w:t>
      </w:r>
    </w:p>
    <w:p w14:paraId="1AD915BE" w14:textId="77777777" w:rsidR="006231CD" w:rsidRPr="006231CD" w:rsidRDefault="006231CD" w:rsidP="006231CD"/>
    <w:p w14:paraId="3D913B6F" w14:textId="157B88C0" w:rsidR="00F91ACB" w:rsidRPr="00F91ACB" w:rsidRDefault="00F91ACB" w:rsidP="00F91ACB">
      <w:pPr>
        <w:pStyle w:val="Akapitzlist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91ACB">
        <w:rPr>
          <w:rFonts w:ascii="Arial" w:hAnsi="Arial" w:cs="Arial"/>
          <w:sz w:val="24"/>
          <w:szCs w:val="24"/>
        </w:rPr>
        <w:t xml:space="preserve">Uwzględniając </w:t>
      </w:r>
      <w:r w:rsidR="004B43D7">
        <w:rPr>
          <w:rFonts w:ascii="Arial" w:hAnsi="Arial" w:cs="Arial"/>
          <w:sz w:val="24"/>
          <w:szCs w:val="24"/>
        </w:rPr>
        <w:t xml:space="preserve">planowane </w:t>
      </w:r>
      <w:r w:rsidRPr="00F91ACB">
        <w:rPr>
          <w:rFonts w:ascii="Arial" w:hAnsi="Arial" w:cs="Arial"/>
          <w:sz w:val="24"/>
          <w:szCs w:val="24"/>
        </w:rPr>
        <w:t xml:space="preserve">wyniki </w:t>
      </w:r>
      <w:r w:rsidR="004B43D7">
        <w:rPr>
          <w:rFonts w:ascii="Arial" w:hAnsi="Arial" w:cs="Arial"/>
          <w:sz w:val="24"/>
          <w:szCs w:val="24"/>
        </w:rPr>
        <w:t xml:space="preserve">ekonomiczno-finansowe </w:t>
      </w:r>
      <w:r w:rsidRPr="00F91ACB">
        <w:rPr>
          <w:rFonts w:ascii="Arial" w:hAnsi="Arial" w:cs="Arial"/>
          <w:sz w:val="24"/>
          <w:szCs w:val="24"/>
        </w:rPr>
        <w:t xml:space="preserve">zawarte w poniższej tabeli należy stwierdzić, że </w:t>
      </w:r>
      <w:r w:rsidR="00307087">
        <w:rPr>
          <w:rFonts w:ascii="Arial" w:hAnsi="Arial" w:cs="Arial"/>
          <w:sz w:val="24"/>
          <w:szCs w:val="24"/>
        </w:rPr>
        <w:t>S</w:t>
      </w:r>
      <w:r w:rsidR="00462F81">
        <w:rPr>
          <w:rFonts w:ascii="Arial" w:hAnsi="Arial" w:cs="Arial"/>
          <w:sz w:val="24"/>
          <w:szCs w:val="24"/>
        </w:rPr>
        <w:t xml:space="preserve">amodzielny </w:t>
      </w:r>
      <w:r w:rsidR="00307087">
        <w:rPr>
          <w:rFonts w:ascii="Arial" w:hAnsi="Arial" w:cs="Arial"/>
          <w:sz w:val="24"/>
          <w:szCs w:val="24"/>
        </w:rPr>
        <w:t>Z</w:t>
      </w:r>
      <w:r w:rsidR="002C3A2F">
        <w:rPr>
          <w:rFonts w:ascii="Arial" w:hAnsi="Arial" w:cs="Arial"/>
          <w:sz w:val="24"/>
          <w:szCs w:val="24"/>
        </w:rPr>
        <w:t xml:space="preserve">espół </w:t>
      </w:r>
      <w:r w:rsidR="00307087">
        <w:rPr>
          <w:rFonts w:ascii="Arial" w:hAnsi="Arial" w:cs="Arial"/>
          <w:sz w:val="24"/>
          <w:szCs w:val="24"/>
        </w:rPr>
        <w:t>P</w:t>
      </w:r>
      <w:r w:rsidR="002C3A2F">
        <w:rPr>
          <w:rFonts w:ascii="Arial" w:hAnsi="Arial" w:cs="Arial"/>
          <w:sz w:val="24"/>
          <w:szCs w:val="24"/>
        </w:rPr>
        <w:t xml:space="preserve">ublicznych </w:t>
      </w:r>
      <w:r w:rsidR="00307087">
        <w:rPr>
          <w:rFonts w:ascii="Arial" w:hAnsi="Arial" w:cs="Arial"/>
          <w:sz w:val="24"/>
          <w:szCs w:val="24"/>
        </w:rPr>
        <w:t>Z</w:t>
      </w:r>
      <w:r w:rsidR="002C3A2F">
        <w:rPr>
          <w:rFonts w:ascii="Arial" w:hAnsi="Arial" w:cs="Arial"/>
          <w:sz w:val="24"/>
          <w:szCs w:val="24"/>
        </w:rPr>
        <w:t xml:space="preserve">akładów </w:t>
      </w:r>
      <w:r w:rsidR="00307087">
        <w:rPr>
          <w:rFonts w:ascii="Arial" w:hAnsi="Arial" w:cs="Arial"/>
          <w:sz w:val="24"/>
          <w:szCs w:val="24"/>
        </w:rPr>
        <w:t>L</w:t>
      </w:r>
      <w:r w:rsidR="002C3A2F">
        <w:rPr>
          <w:rFonts w:ascii="Arial" w:hAnsi="Arial" w:cs="Arial"/>
          <w:sz w:val="24"/>
          <w:szCs w:val="24"/>
        </w:rPr>
        <w:t xml:space="preserve">ecznictwa </w:t>
      </w:r>
      <w:r w:rsidR="00307087">
        <w:rPr>
          <w:rFonts w:ascii="Arial" w:hAnsi="Arial" w:cs="Arial"/>
          <w:sz w:val="24"/>
          <w:szCs w:val="24"/>
        </w:rPr>
        <w:t>O</w:t>
      </w:r>
      <w:r w:rsidR="002C3A2F">
        <w:rPr>
          <w:rFonts w:ascii="Arial" w:hAnsi="Arial" w:cs="Arial"/>
          <w:sz w:val="24"/>
          <w:szCs w:val="24"/>
        </w:rPr>
        <w:t>twartego</w:t>
      </w:r>
      <w:r w:rsidR="00307087">
        <w:rPr>
          <w:rFonts w:ascii="Arial" w:hAnsi="Arial" w:cs="Arial"/>
          <w:sz w:val="24"/>
          <w:szCs w:val="24"/>
        </w:rPr>
        <w:t xml:space="preserve"> Warszawa</w:t>
      </w:r>
      <w:r w:rsidR="006231CD">
        <w:rPr>
          <w:rFonts w:ascii="Arial" w:hAnsi="Arial" w:cs="Arial"/>
          <w:sz w:val="24"/>
          <w:szCs w:val="24"/>
        </w:rPr>
        <w:t>-</w:t>
      </w:r>
      <w:r w:rsidR="00307087">
        <w:rPr>
          <w:rFonts w:ascii="Arial" w:hAnsi="Arial" w:cs="Arial"/>
          <w:sz w:val="24"/>
          <w:szCs w:val="24"/>
        </w:rPr>
        <w:t xml:space="preserve">Wesoła </w:t>
      </w:r>
      <w:r w:rsidR="004B43D7">
        <w:rPr>
          <w:rFonts w:ascii="Arial" w:hAnsi="Arial" w:cs="Arial"/>
          <w:sz w:val="24"/>
          <w:szCs w:val="24"/>
        </w:rPr>
        <w:t xml:space="preserve">planuje </w:t>
      </w:r>
      <w:r w:rsidRPr="00F91ACB">
        <w:rPr>
          <w:rFonts w:ascii="Arial" w:hAnsi="Arial" w:cs="Arial"/>
          <w:sz w:val="24"/>
          <w:szCs w:val="24"/>
        </w:rPr>
        <w:t>osi</w:t>
      </w:r>
      <w:r w:rsidR="004B43D7">
        <w:rPr>
          <w:rFonts w:ascii="Arial" w:hAnsi="Arial" w:cs="Arial"/>
          <w:sz w:val="24"/>
          <w:szCs w:val="24"/>
        </w:rPr>
        <w:t>ą</w:t>
      </w:r>
      <w:r w:rsidRPr="00F91ACB">
        <w:rPr>
          <w:rFonts w:ascii="Arial" w:hAnsi="Arial" w:cs="Arial"/>
          <w:sz w:val="24"/>
          <w:szCs w:val="24"/>
        </w:rPr>
        <w:t>g</w:t>
      </w:r>
      <w:r w:rsidR="004B43D7">
        <w:rPr>
          <w:rFonts w:ascii="Arial" w:hAnsi="Arial" w:cs="Arial"/>
          <w:sz w:val="24"/>
          <w:szCs w:val="24"/>
        </w:rPr>
        <w:t>nąć</w:t>
      </w:r>
      <w:r w:rsidRPr="00F91ACB">
        <w:rPr>
          <w:rFonts w:ascii="Arial" w:hAnsi="Arial" w:cs="Arial"/>
          <w:sz w:val="24"/>
          <w:szCs w:val="24"/>
        </w:rPr>
        <w:t xml:space="preserve"> </w:t>
      </w:r>
      <w:r w:rsidR="004B43D7">
        <w:rPr>
          <w:rFonts w:ascii="Arial" w:hAnsi="Arial" w:cs="Arial"/>
          <w:sz w:val="24"/>
          <w:szCs w:val="24"/>
        </w:rPr>
        <w:t>w latach 20</w:t>
      </w:r>
      <w:r w:rsidR="00996181">
        <w:rPr>
          <w:rFonts w:ascii="Arial" w:hAnsi="Arial" w:cs="Arial"/>
          <w:sz w:val="24"/>
          <w:szCs w:val="24"/>
        </w:rPr>
        <w:t>2</w:t>
      </w:r>
      <w:r w:rsidR="006231CD">
        <w:rPr>
          <w:rFonts w:ascii="Arial" w:hAnsi="Arial" w:cs="Arial"/>
          <w:sz w:val="24"/>
          <w:szCs w:val="24"/>
        </w:rPr>
        <w:t>1</w:t>
      </w:r>
      <w:r w:rsidR="004B43D7">
        <w:rPr>
          <w:rFonts w:ascii="Arial" w:hAnsi="Arial" w:cs="Arial"/>
          <w:sz w:val="24"/>
          <w:szCs w:val="24"/>
        </w:rPr>
        <w:t>-20</w:t>
      </w:r>
      <w:r w:rsidR="00996181">
        <w:rPr>
          <w:rFonts w:ascii="Arial" w:hAnsi="Arial" w:cs="Arial"/>
          <w:sz w:val="24"/>
          <w:szCs w:val="24"/>
        </w:rPr>
        <w:t>2</w:t>
      </w:r>
      <w:r w:rsidR="006231CD">
        <w:rPr>
          <w:rFonts w:ascii="Arial" w:hAnsi="Arial" w:cs="Arial"/>
          <w:sz w:val="24"/>
          <w:szCs w:val="24"/>
        </w:rPr>
        <w:t>3</w:t>
      </w:r>
      <w:r w:rsidR="004B43D7">
        <w:rPr>
          <w:rFonts w:ascii="Arial" w:hAnsi="Arial" w:cs="Arial"/>
          <w:sz w:val="24"/>
          <w:szCs w:val="24"/>
        </w:rPr>
        <w:t xml:space="preserve"> </w:t>
      </w:r>
      <w:r w:rsidR="006231CD">
        <w:rPr>
          <w:rFonts w:ascii="Arial" w:hAnsi="Arial" w:cs="Arial"/>
          <w:sz w:val="24"/>
          <w:szCs w:val="24"/>
        </w:rPr>
        <w:t>niżej wymienione wielkości ekonomiczno-finansowe.</w:t>
      </w:r>
    </w:p>
    <w:p w14:paraId="07A1F62E" w14:textId="0E6FC3DA" w:rsidR="00F93766" w:rsidRDefault="00F93766" w:rsidP="00F93766">
      <w:pPr>
        <w:spacing w:after="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134"/>
        <w:gridCol w:w="992"/>
        <w:gridCol w:w="1134"/>
        <w:gridCol w:w="851"/>
        <w:gridCol w:w="1134"/>
        <w:gridCol w:w="992"/>
      </w:tblGrid>
      <w:tr w:rsidR="00835E8D" w:rsidRPr="00835E8D" w14:paraId="775900C6" w14:textId="77777777" w:rsidTr="00835E8D">
        <w:trPr>
          <w:trHeight w:val="552"/>
          <w:tblHeader/>
        </w:trPr>
        <w:tc>
          <w:tcPr>
            <w:tcW w:w="9923" w:type="dxa"/>
            <w:gridSpan w:val="8"/>
            <w:vAlign w:val="center"/>
          </w:tcPr>
          <w:p w14:paraId="6B6E08EB" w14:textId="013F7EC0" w:rsidR="00835E8D" w:rsidRPr="00835E8D" w:rsidRDefault="00835E8D" w:rsidP="00875B8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E8D">
              <w:rPr>
                <w:rFonts w:ascii="Arial" w:hAnsi="Arial" w:cs="Arial"/>
                <w:b/>
                <w:sz w:val="18"/>
                <w:szCs w:val="18"/>
              </w:rPr>
              <w:t>Tabela podsumowująca wyniki oceny sytuacji ekonomiczno-finansowej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/20</w:t>
            </w:r>
            <w:r w:rsidR="0099618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231CD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-20</w:t>
            </w:r>
            <w:r w:rsidR="00EE587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231CD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</w:tr>
      <w:tr w:rsidR="00835E8D" w:rsidRPr="00835E8D" w14:paraId="34DDE57D" w14:textId="77777777" w:rsidTr="00835E8D">
        <w:trPr>
          <w:trHeight w:val="624"/>
          <w:tblHeader/>
        </w:trPr>
        <w:tc>
          <w:tcPr>
            <w:tcW w:w="1701" w:type="dxa"/>
            <w:vMerge w:val="restart"/>
            <w:vAlign w:val="center"/>
          </w:tcPr>
          <w:p w14:paraId="2C7FB13B" w14:textId="77777777" w:rsidR="00835E8D" w:rsidRPr="00835E8D" w:rsidRDefault="00835E8D" w:rsidP="00875B8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E8D">
              <w:rPr>
                <w:rFonts w:ascii="Arial" w:hAnsi="Arial" w:cs="Arial"/>
                <w:b/>
                <w:sz w:val="18"/>
                <w:szCs w:val="18"/>
              </w:rPr>
              <w:t>Grupa</w:t>
            </w:r>
          </w:p>
        </w:tc>
        <w:tc>
          <w:tcPr>
            <w:tcW w:w="1985" w:type="dxa"/>
            <w:vMerge w:val="restart"/>
            <w:vAlign w:val="center"/>
          </w:tcPr>
          <w:p w14:paraId="39BEDD4E" w14:textId="77777777" w:rsidR="00835E8D" w:rsidRPr="00835E8D" w:rsidRDefault="00835E8D" w:rsidP="00875B8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E8D">
              <w:rPr>
                <w:rFonts w:ascii="Arial" w:hAnsi="Arial" w:cs="Arial"/>
                <w:b/>
                <w:sz w:val="18"/>
                <w:szCs w:val="18"/>
              </w:rPr>
              <w:t>Wskaźniki</w:t>
            </w:r>
          </w:p>
        </w:tc>
        <w:tc>
          <w:tcPr>
            <w:tcW w:w="2126" w:type="dxa"/>
            <w:gridSpan w:val="2"/>
            <w:vAlign w:val="center"/>
          </w:tcPr>
          <w:p w14:paraId="6A3CCE01" w14:textId="7F722BEC" w:rsidR="00835E8D" w:rsidRPr="00835E8D" w:rsidRDefault="00835E8D" w:rsidP="00835E8D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E8D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99618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231C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39B7DFF2" w14:textId="1A9CC1CC" w:rsidR="00835E8D" w:rsidRPr="00835E8D" w:rsidRDefault="00835E8D" w:rsidP="00835E8D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E8D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99618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231C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14:paraId="5E1709C0" w14:textId="06397431" w:rsidR="00835E8D" w:rsidRPr="00835E8D" w:rsidRDefault="00835E8D" w:rsidP="00835E8D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E8D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1324C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231C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835E8D" w:rsidRPr="00835E8D" w14:paraId="4F3B301C" w14:textId="77777777" w:rsidTr="00835E8D">
        <w:trPr>
          <w:trHeight w:val="699"/>
          <w:tblHeader/>
        </w:trPr>
        <w:tc>
          <w:tcPr>
            <w:tcW w:w="1701" w:type="dxa"/>
            <w:vMerge/>
            <w:vAlign w:val="center"/>
          </w:tcPr>
          <w:p w14:paraId="3FB9C4FA" w14:textId="77777777" w:rsidR="00835E8D" w:rsidRPr="00835E8D" w:rsidRDefault="00835E8D" w:rsidP="00875B8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4C6791F" w14:textId="77777777" w:rsidR="00835E8D" w:rsidRPr="00835E8D" w:rsidRDefault="00835E8D" w:rsidP="00875B8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216CFB" w14:textId="77777777" w:rsidR="00835E8D" w:rsidRPr="00835E8D" w:rsidRDefault="00835E8D" w:rsidP="00875B82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E8D">
              <w:rPr>
                <w:rFonts w:ascii="Arial" w:hAnsi="Arial" w:cs="Arial"/>
                <w:sz w:val="18"/>
                <w:szCs w:val="18"/>
              </w:rPr>
              <w:t>Wartość wskaźnika</w:t>
            </w:r>
          </w:p>
        </w:tc>
        <w:tc>
          <w:tcPr>
            <w:tcW w:w="992" w:type="dxa"/>
            <w:vAlign w:val="center"/>
          </w:tcPr>
          <w:p w14:paraId="665EC767" w14:textId="77777777" w:rsidR="00835E8D" w:rsidRPr="00835E8D" w:rsidRDefault="00835E8D" w:rsidP="00875B82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E8D">
              <w:rPr>
                <w:rFonts w:ascii="Arial" w:hAnsi="Arial" w:cs="Arial"/>
                <w:sz w:val="18"/>
                <w:szCs w:val="18"/>
              </w:rPr>
              <w:t>Ocena</w:t>
            </w:r>
          </w:p>
        </w:tc>
        <w:tc>
          <w:tcPr>
            <w:tcW w:w="1134" w:type="dxa"/>
            <w:vAlign w:val="center"/>
          </w:tcPr>
          <w:p w14:paraId="5D149BAC" w14:textId="77777777" w:rsidR="00835E8D" w:rsidRPr="00835E8D" w:rsidRDefault="00835E8D" w:rsidP="00875B82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E8D">
              <w:rPr>
                <w:rFonts w:ascii="Arial" w:hAnsi="Arial" w:cs="Arial"/>
                <w:sz w:val="18"/>
                <w:szCs w:val="18"/>
              </w:rPr>
              <w:t>Wartość wskaźnika</w:t>
            </w:r>
          </w:p>
        </w:tc>
        <w:tc>
          <w:tcPr>
            <w:tcW w:w="851" w:type="dxa"/>
            <w:vAlign w:val="center"/>
          </w:tcPr>
          <w:p w14:paraId="7AA50CD8" w14:textId="77777777" w:rsidR="00835E8D" w:rsidRPr="00835E8D" w:rsidRDefault="00835E8D" w:rsidP="00875B82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E8D">
              <w:rPr>
                <w:rFonts w:ascii="Arial" w:hAnsi="Arial" w:cs="Arial"/>
                <w:sz w:val="18"/>
                <w:szCs w:val="18"/>
              </w:rPr>
              <w:t>Ocena</w:t>
            </w:r>
          </w:p>
        </w:tc>
        <w:tc>
          <w:tcPr>
            <w:tcW w:w="1134" w:type="dxa"/>
            <w:vAlign w:val="center"/>
          </w:tcPr>
          <w:p w14:paraId="28EAA1DF" w14:textId="77777777" w:rsidR="00835E8D" w:rsidRPr="00835E8D" w:rsidRDefault="00835E8D" w:rsidP="00875B82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E8D">
              <w:rPr>
                <w:rFonts w:ascii="Arial" w:hAnsi="Arial" w:cs="Arial"/>
                <w:sz w:val="18"/>
                <w:szCs w:val="18"/>
              </w:rPr>
              <w:t>Wartość wskaźnika</w:t>
            </w:r>
          </w:p>
        </w:tc>
        <w:tc>
          <w:tcPr>
            <w:tcW w:w="992" w:type="dxa"/>
            <w:vAlign w:val="center"/>
          </w:tcPr>
          <w:p w14:paraId="4C50B4F6" w14:textId="77777777" w:rsidR="00835E8D" w:rsidRPr="00835E8D" w:rsidRDefault="00835E8D" w:rsidP="00875B82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E8D">
              <w:rPr>
                <w:rFonts w:ascii="Arial" w:hAnsi="Arial" w:cs="Arial"/>
                <w:sz w:val="18"/>
                <w:szCs w:val="18"/>
              </w:rPr>
              <w:t>Ocena</w:t>
            </w:r>
          </w:p>
        </w:tc>
      </w:tr>
      <w:tr w:rsidR="00835E8D" w:rsidRPr="00835E8D" w14:paraId="6AB7CE23" w14:textId="77777777" w:rsidTr="00835E8D">
        <w:trPr>
          <w:trHeight w:val="967"/>
        </w:trPr>
        <w:tc>
          <w:tcPr>
            <w:tcW w:w="1701" w:type="dxa"/>
            <w:vMerge w:val="restart"/>
            <w:vAlign w:val="center"/>
          </w:tcPr>
          <w:p w14:paraId="2CB18DD8" w14:textId="77777777" w:rsidR="00835E8D" w:rsidRPr="00835E8D" w:rsidRDefault="00835E8D" w:rsidP="00835E8D">
            <w:pPr>
              <w:pStyle w:val="Akapitzlist"/>
              <w:numPr>
                <w:ilvl w:val="0"/>
                <w:numId w:val="29"/>
              </w:numPr>
              <w:spacing w:line="288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835E8D">
              <w:rPr>
                <w:rFonts w:ascii="Arial" w:hAnsi="Arial" w:cs="Arial"/>
                <w:sz w:val="18"/>
                <w:szCs w:val="18"/>
              </w:rPr>
              <w:t>Wskaźniki zyskowności</w:t>
            </w:r>
          </w:p>
        </w:tc>
        <w:tc>
          <w:tcPr>
            <w:tcW w:w="1985" w:type="dxa"/>
            <w:vAlign w:val="center"/>
          </w:tcPr>
          <w:p w14:paraId="329B71FC" w14:textId="77777777" w:rsidR="00835E8D" w:rsidRPr="00835E8D" w:rsidRDefault="00835E8D" w:rsidP="009E6465">
            <w:pPr>
              <w:pStyle w:val="Akapitzlist"/>
              <w:numPr>
                <w:ilvl w:val="0"/>
                <w:numId w:val="34"/>
              </w:numPr>
              <w:spacing w:line="288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835E8D">
              <w:rPr>
                <w:rFonts w:ascii="Arial" w:hAnsi="Arial" w:cs="Arial"/>
                <w:sz w:val="18"/>
                <w:szCs w:val="18"/>
              </w:rPr>
              <w:t>Wskaźnik zyskowności netto (%)</w:t>
            </w:r>
          </w:p>
        </w:tc>
        <w:tc>
          <w:tcPr>
            <w:tcW w:w="1134" w:type="dxa"/>
            <w:vAlign w:val="center"/>
          </w:tcPr>
          <w:p w14:paraId="10709436" w14:textId="42A74DE9" w:rsidR="00835E8D" w:rsidRPr="00835E8D" w:rsidRDefault="004A78FB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0,</w:t>
            </w:r>
            <w:r w:rsidR="003C4906">
              <w:rPr>
                <w:rFonts w:ascii="Arial" w:hAnsi="Arial" w:cs="Arial"/>
                <w:sz w:val="24"/>
                <w:szCs w:val="20"/>
              </w:rPr>
              <w:t>52</w:t>
            </w:r>
            <w:r w:rsidR="00412191">
              <w:rPr>
                <w:rFonts w:ascii="Arial" w:hAnsi="Arial" w:cs="Arial"/>
                <w:sz w:val="24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14:paraId="49F28FEB" w14:textId="77777777" w:rsidR="00835E8D" w:rsidRPr="00835E8D" w:rsidRDefault="004A78FB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987FBF7" w14:textId="6E55089F" w:rsidR="00835E8D" w:rsidRPr="00835E8D" w:rsidRDefault="00412191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0</w:t>
            </w:r>
            <w:r w:rsidR="004A78FB">
              <w:rPr>
                <w:rFonts w:ascii="Arial" w:hAnsi="Arial" w:cs="Arial"/>
                <w:sz w:val="24"/>
                <w:szCs w:val="20"/>
              </w:rPr>
              <w:t>,</w:t>
            </w:r>
            <w:r w:rsidR="000B1997">
              <w:rPr>
                <w:rFonts w:ascii="Arial" w:hAnsi="Arial" w:cs="Arial"/>
                <w:sz w:val="24"/>
                <w:szCs w:val="20"/>
              </w:rPr>
              <w:t>3</w:t>
            </w:r>
            <w:r w:rsidR="00424586">
              <w:rPr>
                <w:rFonts w:ascii="Arial" w:hAnsi="Arial" w:cs="Arial"/>
                <w:sz w:val="24"/>
                <w:szCs w:val="20"/>
              </w:rPr>
              <w:t>1</w:t>
            </w:r>
            <w:r>
              <w:rPr>
                <w:rFonts w:ascii="Arial" w:hAnsi="Arial" w:cs="Arial"/>
                <w:sz w:val="24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14:paraId="70DA2B83" w14:textId="77777777" w:rsidR="00835E8D" w:rsidRPr="00835E8D" w:rsidRDefault="004A78FB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CC4394C" w14:textId="2FAD7878" w:rsidR="00835E8D" w:rsidRPr="00835E8D" w:rsidRDefault="00D66B5F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0</w:t>
            </w:r>
            <w:r w:rsidR="004A78FB">
              <w:rPr>
                <w:rFonts w:ascii="Arial" w:hAnsi="Arial" w:cs="Arial"/>
                <w:sz w:val="24"/>
                <w:szCs w:val="20"/>
              </w:rPr>
              <w:t>,</w:t>
            </w:r>
            <w:r w:rsidR="000B1997">
              <w:rPr>
                <w:rFonts w:ascii="Arial" w:hAnsi="Arial" w:cs="Arial"/>
                <w:sz w:val="24"/>
                <w:szCs w:val="20"/>
              </w:rPr>
              <w:t>7</w:t>
            </w:r>
            <w:r w:rsidR="002F382F">
              <w:rPr>
                <w:rFonts w:ascii="Arial" w:hAnsi="Arial" w:cs="Arial"/>
                <w:sz w:val="24"/>
                <w:szCs w:val="20"/>
              </w:rPr>
              <w:t>4</w:t>
            </w:r>
            <w:r w:rsidR="00412191">
              <w:rPr>
                <w:rFonts w:ascii="Arial" w:hAnsi="Arial" w:cs="Arial"/>
                <w:sz w:val="24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14:paraId="0ED70A6E" w14:textId="77777777" w:rsidR="00835E8D" w:rsidRPr="00835E8D" w:rsidRDefault="004A78FB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3</w:t>
            </w:r>
          </w:p>
        </w:tc>
      </w:tr>
      <w:tr w:rsidR="00835E8D" w:rsidRPr="00835E8D" w14:paraId="3D21FDBE" w14:textId="77777777" w:rsidTr="00835E8D">
        <w:trPr>
          <w:trHeight w:val="1123"/>
        </w:trPr>
        <w:tc>
          <w:tcPr>
            <w:tcW w:w="1701" w:type="dxa"/>
            <w:vMerge/>
            <w:vAlign w:val="center"/>
          </w:tcPr>
          <w:p w14:paraId="286C0D0D" w14:textId="77777777" w:rsidR="00835E8D" w:rsidRPr="00835E8D" w:rsidRDefault="00835E8D" w:rsidP="00875B8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43D7A9F" w14:textId="77777777" w:rsidR="00835E8D" w:rsidRPr="00835E8D" w:rsidRDefault="00835E8D" w:rsidP="009E6465">
            <w:pPr>
              <w:pStyle w:val="Akapitzlist"/>
              <w:numPr>
                <w:ilvl w:val="0"/>
                <w:numId w:val="34"/>
              </w:numPr>
              <w:spacing w:line="288" w:lineRule="auto"/>
              <w:ind w:left="318" w:hanging="328"/>
              <w:rPr>
                <w:rFonts w:ascii="Arial" w:hAnsi="Arial" w:cs="Arial"/>
                <w:sz w:val="18"/>
                <w:szCs w:val="18"/>
              </w:rPr>
            </w:pPr>
            <w:r w:rsidRPr="00835E8D">
              <w:rPr>
                <w:rFonts w:ascii="Arial" w:hAnsi="Arial" w:cs="Arial"/>
                <w:sz w:val="18"/>
                <w:szCs w:val="18"/>
              </w:rPr>
              <w:t>Wskaźnik zyskowności działalności operacyjnej (%)</w:t>
            </w:r>
          </w:p>
        </w:tc>
        <w:tc>
          <w:tcPr>
            <w:tcW w:w="1134" w:type="dxa"/>
            <w:vAlign w:val="center"/>
          </w:tcPr>
          <w:p w14:paraId="559609DD" w14:textId="60332AC2" w:rsidR="00835E8D" w:rsidRPr="00835E8D" w:rsidRDefault="004A78FB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0,</w:t>
            </w:r>
            <w:r w:rsidR="00AF56D8">
              <w:rPr>
                <w:rFonts w:ascii="Arial" w:hAnsi="Arial" w:cs="Arial"/>
                <w:sz w:val="24"/>
                <w:szCs w:val="20"/>
              </w:rPr>
              <w:t>5</w:t>
            </w:r>
            <w:r w:rsidR="003C4906">
              <w:rPr>
                <w:rFonts w:ascii="Arial" w:hAnsi="Arial" w:cs="Arial"/>
                <w:sz w:val="24"/>
                <w:szCs w:val="20"/>
              </w:rPr>
              <w:t>8</w:t>
            </w:r>
            <w:r w:rsidR="00412191">
              <w:rPr>
                <w:rFonts w:ascii="Arial" w:hAnsi="Arial" w:cs="Arial"/>
                <w:sz w:val="24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14:paraId="780556E5" w14:textId="77777777" w:rsidR="00835E8D" w:rsidRPr="00835E8D" w:rsidRDefault="004A78FB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FE399CE" w14:textId="454EDCAB" w:rsidR="00835E8D" w:rsidRPr="00835E8D" w:rsidRDefault="00412191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0</w:t>
            </w:r>
            <w:r w:rsidR="004A78FB">
              <w:rPr>
                <w:rFonts w:ascii="Arial" w:hAnsi="Arial" w:cs="Arial"/>
                <w:sz w:val="24"/>
                <w:szCs w:val="20"/>
              </w:rPr>
              <w:t>,</w:t>
            </w:r>
            <w:r w:rsidR="000B1997">
              <w:rPr>
                <w:rFonts w:ascii="Arial" w:hAnsi="Arial" w:cs="Arial"/>
                <w:sz w:val="24"/>
                <w:szCs w:val="20"/>
              </w:rPr>
              <w:t>38</w:t>
            </w:r>
            <w:r>
              <w:rPr>
                <w:rFonts w:ascii="Arial" w:hAnsi="Arial" w:cs="Arial"/>
                <w:sz w:val="24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14:paraId="59907589" w14:textId="77777777" w:rsidR="00835E8D" w:rsidRPr="00835E8D" w:rsidRDefault="004A78FB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15F9F2CC" w14:textId="75F56210" w:rsidR="00835E8D" w:rsidRPr="00835E8D" w:rsidRDefault="00412191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0</w:t>
            </w:r>
            <w:r w:rsidR="004A78FB">
              <w:rPr>
                <w:rFonts w:ascii="Arial" w:hAnsi="Arial" w:cs="Arial"/>
                <w:sz w:val="24"/>
                <w:szCs w:val="20"/>
              </w:rPr>
              <w:t>,</w:t>
            </w:r>
            <w:r w:rsidR="000B1997">
              <w:rPr>
                <w:rFonts w:ascii="Arial" w:hAnsi="Arial" w:cs="Arial"/>
                <w:sz w:val="24"/>
                <w:szCs w:val="20"/>
              </w:rPr>
              <w:t>82</w:t>
            </w:r>
            <w:r w:rsidR="003B29FB">
              <w:rPr>
                <w:rFonts w:ascii="Arial" w:hAnsi="Arial" w:cs="Arial"/>
                <w:sz w:val="24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14:paraId="30E43069" w14:textId="77777777" w:rsidR="00835E8D" w:rsidRPr="00835E8D" w:rsidRDefault="004A78FB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3</w:t>
            </w:r>
          </w:p>
        </w:tc>
      </w:tr>
      <w:tr w:rsidR="00835E8D" w:rsidRPr="00835E8D" w14:paraId="4518619C" w14:textId="77777777" w:rsidTr="00835E8D">
        <w:trPr>
          <w:trHeight w:val="983"/>
        </w:trPr>
        <w:tc>
          <w:tcPr>
            <w:tcW w:w="1701" w:type="dxa"/>
            <w:vMerge/>
            <w:vAlign w:val="center"/>
          </w:tcPr>
          <w:p w14:paraId="5C103471" w14:textId="77777777" w:rsidR="00835E8D" w:rsidRPr="00835E8D" w:rsidRDefault="00835E8D" w:rsidP="00875B8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4B8CBC2" w14:textId="77777777" w:rsidR="00835E8D" w:rsidRPr="00835E8D" w:rsidRDefault="00835E8D" w:rsidP="009E6465">
            <w:pPr>
              <w:pStyle w:val="Akapitzlist"/>
              <w:numPr>
                <w:ilvl w:val="0"/>
                <w:numId w:val="34"/>
              </w:numPr>
              <w:spacing w:line="288" w:lineRule="auto"/>
              <w:ind w:left="318" w:hanging="328"/>
              <w:rPr>
                <w:rFonts w:ascii="Arial" w:hAnsi="Arial" w:cs="Arial"/>
                <w:sz w:val="18"/>
                <w:szCs w:val="18"/>
              </w:rPr>
            </w:pPr>
            <w:r w:rsidRPr="00835E8D">
              <w:rPr>
                <w:rFonts w:ascii="Arial" w:hAnsi="Arial" w:cs="Arial"/>
                <w:sz w:val="18"/>
                <w:szCs w:val="18"/>
              </w:rPr>
              <w:t>Wskaźnik zyskowności aktywów (%)</w:t>
            </w:r>
          </w:p>
        </w:tc>
        <w:tc>
          <w:tcPr>
            <w:tcW w:w="1134" w:type="dxa"/>
            <w:vAlign w:val="center"/>
          </w:tcPr>
          <w:p w14:paraId="706DC337" w14:textId="77EA595F" w:rsidR="00835E8D" w:rsidRPr="00835E8D" w:rsidRDefault="004A78FB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0,</w:t>
            </w:r>
            <w:r w:rsidR="003C4906">
              <w:rPr>
                <w:rFonts w:ascii="Arial" w:hAnsi="Arial" w:cs="Arial"/>
                <w:sz w:val="24"/>
                <w:szCs w:val="20"/>
              </w:rPr>
              <w:t>60</w:t>
            </w:r>
            <w:r w:rsidR="00412191">
              <w:rPr>
                <w:rFonts w:ascii="Arial" w:hAnsi="Arial" w:cs="Arial"/>
                <w:sz w:val="24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14:paraId="3DE70AFE" w14:textId="77777777" w:rsidR="00835E8D" w:rsidRPr="00835E8D" w:rsidRDefault="004A78FB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639D8F68" w14:textId="0C0B1CD7" w:rsidR="00835E8D" w:rsidRPr="00835E8D" w:rsidRDefault="00412191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0</w:t>
            </w:r>
            <w:r w:rsidR="004A78FB">
              <w:rPr>
                <w:rFonts w:ascii="Arial" w:hAnsi="Arial" w:cs="Arial"/>
                <w:sz w:val="24"/>
                <w:szCs w:val="20"/>
              </w:rPr>
              <w:t>,</w:t>
            </w:r>
            <w:r w:rsidR="000B1997">
              <w:rPr>
                <w:rFonts w:ascii="Arial" w:hAnsi="Arial" w:cs="Arial"/>
                <w:sz w:val="24"/>
                <w:szCs w:val="20"/>
              </w:rPr>
              <w:t>35</w:t>
            </w:r>
            <w:r>
              <w:rPr>
                <w:rFonts w:ascii="Arial" w:hAnsi="Arial" w:cs="Arial"/>
                <w:sz w:val="24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14:paraId="2E938085" w14:textId="77777777" w:rsidR="00835E8D" w:rsidRPr="00835E8D" w:rsidRDefault="004A78FB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6BB62BD5" w14:textId="5AD3C890" w:rsidR="00835E8D" w:rsidRPr="00835E8D" w:rsidRDefault="000B1997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0</w:t>
            </w:r>
            <w:r w:rsidR="004A78FB">
              <w:rPr>
                <w:rFonts w:ascii="Arial" w:hAnsi="Arial" w:cs="Arial"/>
                <w:sz w:val="24"/>
                <w:szCs w:val="20"/>
              </w:rPr>
              <w:t>,</w:t>
            </w:r>
            <w:r>
              <w:rPr>
                <w:rFonts w:ascii="Arial" w:hAnsi="Arial" w:cs="Arial"/>
                <w:sz w:val="24"/>
                <w:szCs w:val="20"/>
              </w:rPr>
              <w:t>85</w:t>
            </w:r>
            <w:r w:rsidR="00412191">
              <w:rPr>
                <w:rFonts w:ascii="Arial" w:hAnsi="Arial" w:cs="Arial"/>
                <w:sz w:val="24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14:paraId="46BC6917" w14:textId="77777777" w:rsidR="00835E8D" w:rsidRPr="00835E8D" w:rsidRDefault="004A78FB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3</w:t>
            </w:r>
          </w:p>
        </w:tc>
      </w:tr>
      <w:tr w:rsidR="00835E8D" w:rsidRPr="00835E8D" w14:paraId="7B6042D9" w14:textId="77777777" w:rsidTr="00835E8D">
        <w:trPr>
          <w:trHeight w:val="412"/>
        </w:trPr>
        <w:tc>
          <w:tcPr>
            <w:tcW w:w="3686" w:type="dxa"/>
            <w:gridSpan w:val="2"/>
            <w:vAlign w:val="center"/>
          </w:tcPr>
          <w:p w14:paraId="536577BC" w14:textId="77777777" w:rsidR="00835E8D" w:rsidRPr="00835E8D" w:rsidRDefault="00835E8D" w:rsidP="009E6465">
            <w:pPr>
              <w:pStyle w:val="Akapitzlist"/>
              <w:numPr>
                <w:ilvl w:val="0"/>
                <w:numId w:val="30"/>
              </w:numPr>
              <w:spacing w:line="288" w:lineRule="auto"/>
              <w:ind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35E8D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76AF4DDF" w14:textId="77777777" w:rsidR="00835E8D" w:rsidRPr="00835E8D" w:rsidRDefault="00835E8D" w:rsidP="00835E8D">
            <w:pPr>
              <w:pStyle w:val="Akapitzlist"/>
              <w:spacing w:line="288" w:lineRule="auto"/>
              <w:ind w:left="176" w:right="34"/>
              <w:jc w:val="right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4B5767" w14:textId="77777777" w:rsidR="00835E8D" w:rsidRPr="00835E8D" w:rsidRDefault="004A78FB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9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6B64D9C4" w14:textId="77777777" w:rsidR="00835E8D" w:rsidRPr="00835E8D" w:rsidRDefault="00835E8D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7031BC2" w14:textId="77777777" w:rsidR="00835E8D" w:rsidRPr="00835E8D" w:rsidRDefault="004A78FB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9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6D4C9626" w14:textId="77777777" w:rsidR="00835E8D" w:rsidRPr="00835E8D" w:rsidRDefault="00835E8D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29243F" w14:textId="77777777" w:rsidR="00835E8D" w:rsidRPr="00835E8D" w:rsidRDefault="0076432D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9</w:t>
            </w:r>
          </w:p>
        </w:tc>
      </w:tr>
      <w:tr w:rsidR="00835E8D" w:rsidRPr="00835E8D" w14:paraId="3E0864B5" w14:textId="77777777" w:rsidTr="00835E8D">
        <w:trPr>
          <w:trHeight w:val="705"/>
        </w:trPr>
        <w:tc>
          <w:tcPr>
            <w:tcW w:w="1701" w:type="dxa"/>
            <w:vMerge w:val="restart"/>
            <w:vAlign w:val="center"/>
          </w:tcPr>
          <w:p w14:paraId="36F1875A" w14:textId="77777777" w:rsidR="00835E8D" w:rsidRPr="00835E8D" w:rsidRDefault="00835E8D" w:rsidP="00835E8D">
            <w:pPr>
              <w:pStyle w:val="Akapitzlist"/>
              <w:numPr>
                <w:ilvl w:val="0"/>
                <w:numId w:val="29"/>
              </w:numPr>
              <w:spacing w:line="288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35E8D">
              <w:rPr>
                <w:rFonts w:ascii="Arial" w:hAnsi="Arial" w:cs="Arial"/>
                <w:sz w:val="18"/>
                <w:szCs w:val="18"/>
              </w:rPr>
              <w:t>Wskaźniki płynności</w:t>
            </w:r>
          </w:p>
        </w:tc>
        <w:tc>
          <w:tcPr>
            <w:tcW w:w="1985" w:type="dxa"/>
            <w:vAlign w:val="center"/>
          </w:tcPr>
          <w:p w14:paraId="6AE25FBC" w14:textId="77777777" w:rsidR="00835E8D" w:rsidRPr="00835E8D" w:rsidRDefault="00835E8D" w:rsidP="009E6465">
            <w:pPr>
              <w:pStyle w:val="Akapitzlist"/>
              <w:numPr>
                <w:ilvl w:val="0"/>
                <w:numId w:val="35"/>
              </w:numPr>
              <w:spacing w:line="288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835E8D">
              <w:rPr>
                <w:rFonts w:ascii="Arial" w:hAnsi="Arial" w:cs="Arial"/>
                <w:sz w:val="18"/>
                <w:szCs w:val="18"/>
              </w:rPr>
              <w:t>Wskaźnik bieżącej płynności</w:t>
            </w:r>
          </w:p>
        </w:tc>
        <w:tc>
          <w:tcPr>
            <w:tcW w:w="1134" w:type="dxa"/>
            <w:vAlign w:val="center"/>
          </w:tcPr>
          <w:p w14:paraId="097F998D" w14:textId="7DD8A4BB" w:rsidR="00835E8D" w:rsidRPr="00835E8D" w:rsidRDefault="00AF3D81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86895">
              <w:rPr>
                <w:rFonts w:ascii="Arial" w:hAnsi="Arial" w:cs="Arial"/>
                <w:sz w:val="24"/>
                <w:szCs w:val="24"/>
              </w:rPr>
              <w:t>,</w:t>
            </w:r>
            <w:r w:rsidR="002F382F">
              <w:rPr>
                <w:rFonts w:ascii="Arial" w:hAnsi="Arial" w:cs="Arial"/>
                <w:sz w:val="24"/>
                <w:szCs w:val="24"/>
              </w:rPr>
              <w:t>2</w:t>
            </w:r>
            <w:r w:rsidR="0058047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7F325936" w14:textId="77777777" w:rsidR="00835E8D" w:rsidRPr="00835E8D" w:rsidRDefault="00986895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49956627" w14:textId="2E20AA69" w:rsidR="00835E8D" w:rsidRPr="00835E8D" w:rsidRDefault="002F382F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B538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8047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037CB1A0" w14:textId="77777777" w:rsidR="00835E8D" w:rsidRPr="00835E8D" w:rsidRDefault="000416BB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1B6F73A" w14:textId="593425C2" w:rsidR="00835E8D" w:rsidRPr="00835E8D" w:rsidRDefault="00D66B5F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93BAE">
              <w:rPr>
                <w:rFonts w:ascii="Arial" w:hAnsi="Arial" w:cs="Arial"/>
                <w:sz w:val="24"/>
                <w:szCs w:val="24"/>
              </w:rPr>
              <w:t>,</w:t>
            </w:r>
            <w:r w:rsidR="002F382F">
              <w:rPr>
                <w:rFonts w:ascii="Arial" w:hAnsi="Arial" w:cs="Arial"/>
                <w:sz w:val="24"/>
                <w:szCs w:val="24"/>
              </w:rPr>
              <w:t>2</w:t>
            </w:r>
            <w:r w:rsidR="005804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3375D70" w14:textId="77777777" w:rsidR="00835E8D" w:rsidRPr="00835E8D" w:rsidRDefault="00993BAE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35E8D" w:rsidRPr="00835E8D" w14:paraId="5464913D" w14:textId="77777777" w:rsidTr="00835E8D">
        <w:trPr>
          <w:trHeight w:val="688"/>
        </w:trPr>
        <w:tc>
          <w:tcPr>
            <w:tcW w:w="1701" w:type="dxa"/>
            <w:vMerge/>
            <w:vAlign w:val="center"/>
          </w:tcPr>
          <w:p w14:paraId="630C577B" w14:textId="77777777" w:rsidR="00835E8D" w:rsidRPr="00835E8D" w:rsidRDefault="00835E8D" w:rsidP="00875B8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B8500D1" w14:textId="77777777" w:rsidR="00835E8D" w:rsidRPr="00835E8D" w:rsidRDefault="00835E8D" w:rsidP="009E6465">
            <w:pPr>
              <w:pStyle w:val="Akapitzlist"/>
              <w:numPr>
                <w:ilvl w:val="0"/>
                <w:numId w:val="35"/>
              </w:numPr>
              <w:tabs>
                <w:tab w:val="left" w:pos="318"/>
              </w:tabs>
              <w:spacing w:line="288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835E8D">
              <w:rPr>
                <w:rFonts w:ascii="Arial" w:hAnsi="Arial" w:cs="Arial"/>
                <w:sz w:val="18"/>
                <w:szCs w:val="18"/>
              </w:rPr>
              <w:t>Wskaźnik szybkiej płynności</w:t>
            </w:r>
          </w:p>
        </w:tc>
        <w:tc>
          <w:tcPr>
            <w:tcW w:w="1134" w:type="dxa"/>
            <w:vAlign w:val="center"/>
          </w:tcPr>
          <w:p w14:paraId="687D4AC8" w14:textId="2CC68C33" w:rsidR="00835E8D" w:rsidRPr="00835E8D" w:rsidRDefault="00D33867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86895">
              <w:rPr>
                <w:rFonts w:ascii="Arial" w:hAnsi="Arial" w:cs="Arial"/>
                <w:sz w:val="24"/>
                <w:szCs w:val="24"/>
              </w:rPr>
              <w:t>,</w:t>
            </w:r>
            <w:r w:rsidR="002F382F">
              <w:rPr>
                <w:rFonts w:ascii="Arial" w:hAnsi="Arial" w:cs="Arial"/>
                <w:sz w:val="24"/>
                <w:szCs w:val="24"/>
              </w:rPr>
              <w:t>1</w:t>
            </w:r>
            <w:r w:rsidR="00306E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29AADA69" w14:textId="77777777" w:rsidR="00835E8D" w:rsidRPr="00835E8D" w:rsidRDefault="00986895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1A89BC5F" w14:textId="2CA343C8" w:rsidR="00835E8D" w:rsidRPr="00835E8D" w:rsidRDefault="002F382F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B538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06E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10C5444" w14:textId="77777777" w:rsidR="00835E8D" w:rsidRPr="00835E8D" w:rsidRDefault="000416BB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410980AE" w14:textId="623F4FD2" w:rsidR="00835E8D" w:rsidRPr="00835E8D" w:rsidRDefault="001A72BE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9027F">
              <w:rPr>
                <w:rFonts w:ascii="Arial" w:hAnsi="Arial" w:cs="Arial"/>
                <w:sz w:val="24"/>
                <w:szCs w:val="24"/>
              </w:rPr>
              <w:t>,</w:t>
            </w:r>
            <w:r w:rsidR="002F382F">
              <w:rPr>
                <w:rFonts w:ascii="Arial" w:hAnsi="Arial" w:cs="Arial"/>
                <w:sz w:val="24"/>
                <w:szCs w:val="24"/>
              </w:rPr>
              <w:t>1</w:t>
            </w:r>
            <w:r w:rsidR="00306E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49A7418" w14:textId="77777777" w:rsidR="00835E8D" w:rsidRPr="00835E8D" w:rsidRDefault="00993BAE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35E8D" w:rsidRPr="00835E8D" w14:paraId="474F2074" w14:textId="77777777" w:rsidTr="00835E8D">
        <w:trPr>
          <w:trHeight w:val="416"/>
        </w:trPr>
        <w:tc>
          <w:tcPr>
            <w:tcW w:w="3686" w:type="dxa"/>
            <w:gridSpan w:val="2"/>
            <w:vAlign w:val="center"/>
          </w:tcPr>
          <w:p w14:paraId="3124A6CE" w14:textId="77777777" w:rsidR="00835E8D" w:rsidRPr="00835E8D" w:rsidRDefault="00835E8D" w:rsidP="009E6465">
            <w:pPr>
              <w:pStyle w:val="Akapitzlist"/>
              <w:numPr>
                <w:ilvl w:val="0"/>
                <w:numId w:val="31"/>
              </w:numPr>
              <w:spacing w:line="288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35E8D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661FF7E9" w14:textId="77777777" w:rsidR="00835E8D" w:rsidRPr="00835E8D" w:rsidRDefault="00835E8D" w:rsidP="00835E8D">
            <w:pPr>
              <w:pStyle w:val="Akapitzlist"/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76A5FE" w14:textId="77777777" w:rsidR="00835E8D" w:rsidRPr="00835E8D" w:rsidRDefault="00986895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29CB073F" w14:textId="77777777" w:rsidR="00835E8D" w:rsidRPr="00835E8D" w:rsidRDefault="00835E8D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E1CD08" w14:textId="77777777" w:rsidR="00835E8D" w:rsidRPr="00835E8D" w:rsidRDefault="000416BB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2D83A13F" w14:textId="77777777" w:rsidR="00835E8D" w:rsidRPr="00835E8D" w:rsidRDefault="00835E8D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CDB2BF" w14:textId="77777777" w:rsidR="00835E8D" w:rsidRPr="00835E8D" w:rsidRDefault="00993BAE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835E8D" w:rsidRPr="00835E8D" w14:paraId="26E66A68" w14:textId="77777777" w:rsidTr="00835E8D">
        <w:trPr>
          <w:trHeight w:val="703"/>
        </w:trPr>
        <w:tc>
          <w:tcPr>
            <w:tcW w:w="1701" w:type="dxa"/>
            <w:vMerge w:val="restart"/>
            <w:vAlign w:val="center"/>
          </w:tcPr>
          <w:p w14:paraId="419CDE87" w14:textId="77777777" w:rsidR="00835E8D" w:rsidRPr="00835E8D" w:rsidRDefault="00835E8D" w:rsidP="009E6465">
            <w:pPr>
              <w:pStyle w:val="Akapitzlist"/>
              <w:numPr>
                <w:ilvl w:val="0"/>
                <w:numId w:val="31"/>
              </w:numPr>
              <w:spacing w:line="288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35E8D">
              <w:rPr>
                <w:rFonts w:ascii="Arial" w:hAnsi="Arial" w:cs="Arial"/>
                <w:sz w:val="18"/>
                <w:szCs w:val="18"/>
              </w:rPr>
              <w:t>Wskaźniki efektywności</w:t>
            </w:r>
          </w:p>
        </w:tc>
        <w:tc>
          <w:tcPr>
            <w:tcW w:w="1985" w:type="dxa"/>
            <w:vAlign w:val="center"/>
          </w:tcPr>
          <w:p w14:paraId="3A11B976" w14:textId="77777777" w:rsidR="00835E8D" w:rsidRPr="00835E8D" w:rsidRDefault="00835E8D" w:rsidP="009E6465">
            <w:pPr>
              <w:pStyle w:val="Akapitzlist"/>
              <w:numPr>
                <w:ilvl w:val="0"/>
                <w:numId w:val="36"/>
              </w:numPr>
              <w:spacing w:line="288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835E8D">
              <w:rPr>
                <w:rFonts w:ascii="Arial" w:hAnsi="Arial" w:cs="Arial"/>
                <w:sz w:val="18"/>
                <w:szCs w:val="18"/>
              </w:rPr>
              <w:t>Wskaźnik rotacji należności (w dniach)</w:t>
            </w:r>
          </w:p>
        </w:tc>
        <w:tc>
          <w:tcPr>
            <w:tcW w:w="1134" w:type="dxa"/>
            <w:vAlign w:val="center"/>
          </w:tcPr>
          <w:p w14:paraId="5504A43B" w14:textId="349A5E0A" w:rsidR="00835E8D" w:rsidRPr="00835E8D" w:rsidRDefault="00996181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521B6">
              <w:rPr>
                <w:rFonts w:ascii="Arial" w:hAnsi="Arial" w:cs="Arial"/>
                <w:sz w:val="24"/>
                <w:szCs w:val="24"/>
              </w:rPr>
              <w:t>2</w:t>
            </w:r>
            <w:r w:rsidR="00986895">
              <w:rPr>
                <w:rFonts w:ascii="Arial" w:hAnsi="Arial" w:cs="Arial"/>
                <w:sz w:val="24"/>
                <w:szCs w:val="24"/>
              </w:rPr>
              <w:t>,</w:t>
            </w:r>
            <w:r w:rsidR="001521B6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992" w:type="dxa"/>
            <w:vAlign w:val="center"/>
          </w:tcPr>
          <w:p w14:paraId="2E1D4666" w14:textId="77777777" w:rsidR="00835E8D" w:rsidRPr="00835E8D" w:rsidRDefault="00986895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4227E2A" w14:textId="441630D1" w:rsidR="00835E8D" w:rsidRPr="00835E8D" w:rsidRDefault="00D06D4E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F382F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521B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14:paraId="2A4ED332" w14:textId="77777777" w:rsidR="00835E8D" w:rsidRPr="00835E8D" w:rsidRDefault="000416BB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D08F903" w14:textId="34A6170E" w:rsidR="00835E8D" w:rsidRPr="00835E8D" w:rsidRDefault="00D66B5F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F382F">
              <w:rPr>
                <w:rFonts w:ascii="Arial" w:hAnsi="Arial" w:cs="Arial"/>
                <w:sz w:val="24"/>
                <w:szCs w:val="24"/>
              </w:rPr>
              <w:t>3</w:t>
            </w:r>
            <w:r w:rsidR="00993BAE">
              <w:rPr>
                <w:rFonts w:ascii="Arial" w:hAnsi="Arial" w:cs="Arial"/>
                <w:sz w:val="24"/>
                <w:szCs w:val="24"/>
              </w:rPr>
              <w:t>,</w:t>
            </w:r>
            <w:r w:rsidR="001521B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4C45A561" w14:textId="77777777" w:rsidR="00835E8D" w:rsidRPr="00835E8D" w:rsidRDefault="00993BAE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35E8D" w:rsidRPr="00835E8D" w14:paraId="474E0845" w14:textId="77777777" w:rsidTr="00835E8D">
        <w:trPr>
          <w:trHeight w:val="983"/>
        </w:trPr>
        <w:tc>
          <w:tcPr>
            <w:tcW w:w="1701" w:type="dxa"/>
            <w:vMerge/>
            <w:vAlign w:val="center"/>
          </w:tcPr>
          <w:p w14:paraId="708CEE65" w14:textId="77777777" w:rsidR="00835E8D" w:rsidRPr="00835E8D" w:rsidRDefault="00835E8D" w:rsidP="00875B8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9A297FE" w14:textId="77777777" w:rsidR="00835E8D" w:rsidRPr="00835E8D" w:rsidRDefault="00835E8D" w:rsidP="009E6465">
            <w:pPr>
              <w:pStyle w:val="Akapitzlist"/>
              <w:numPr>
                <w:ilvl w:val="0"/>
                <w:numId w:val="36"/>
              </w:numPr>
              <w:spacing w:line="288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835E8D">
              <w:rPr>
                <w:rFonts w:ascii="Arial" w:hAnsi="Arial" w:cs="Arial"/>
                <w:sz w:val="18"/>
                <w:szCs w:val="18"/>
              </w:rPr>
              <w:t>Wskaźnik rotacji zobowiązań (w dniach)</w:t>
            </w:r>
          </w:p>
        </w:tc>
        <w:tc>
          <w:tcPr>
            <w:tcW w:w="1134" w:type="dxa"/>
            <w:vAlign w:val="center"/>
          </w:tcPr>
          <w:p w14:paraId="1DADDC7E" w14:textId="731B341F" w:rsidR="00835E8D" w:rsidRPr="00835E8D" w:rsidRDefault="00996181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F2685">
              <w:rPr>
                <w:rFonts w:ascii="Arial" w:hAnsi="Arial" w:cs="Arial"/>
                <w:sz w:val="24"/>
                <w:szCs w:val="24"/>
              </w:rPr>
              <w:t>1</w:t>
            </w:r>
            <w:r w:rsidR="00986895">
              <w:rPr>
                <w:rFonts w:ascii="Arial" w:hAnsi="Arial" w:cs="Arial"/>
                <w:sz w:val="24"/>
                <w:szCs w:val="24"/>
              </w:rPr>
              <w:t>,</w:t>
            </w:r>
            <w:r w:rsidR="001F2685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14:paraId="31F092DC" w14:textId="77777777" w:rsidR="00835E8D" w:rsidRPr="00835E8D" w:rsidRDefault="00986895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753EC787" w14:textId="21EE26AF" w:rsidR="00835E8D" w:rsidRPr="00835E8D" w:rsidRDefault="00D06D4E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F2685">
              <w:rPr>
                <w:rFonts w:ascii="Arial" w:hAnsi="Arial" w:cs="Arial"/>
                <w:sz w:val="24"/>
                <w:szCs w:val="24"/>
              </w:rPr>
              <w:t>1</w:t>
            </w:r>
            <w:r w:rsidR="000416BB">
              <w:rPr>
                <w:rFonts w:ascii="Arial" w:hAnsi="Arial" w:cs="Arial"/>
                <w:sz w:val="24"/>
                <w:szCs w:val="24"/>
              </w:rPr>
              <w:t>,</w:t>
            </w:r>
            <w:r w:rsidR="001F2685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851" w:type="dxa"/>
            <w:vAlign w:val="center"/>
          </w:tcPr>
          <w:p w14:paraId="04797C6F" w14:textId="77777777" w:rsidR="00835E8D" w:rsidRPr="00835E8D" w:rsidRDefault="000416BB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43A76180" w14:textId="3DD414AC" w:rsidR="00835E8D" w:rsidRPr="00835E8D" w:rsidRDefault="00D66B5F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F2685">
              <w:rPr>
                <w:rFonts w:ascii="Arial" w:hAnsi="Arial" w:cs="Arial"/>
                <w:sz w:val="24"/>
                <w:szCs w:val="24"/>
              </w:rPr>
              <w:t>1</w:t>
            </w:r>
            <w:r w:rsidR="00993BAE">
              <w:rPr>
                <w:rFonts w:ascii="Arial" w:hAnsi="Arial" w:cs="Arial"/>
                <w:sz w:val="24"/>
                <w:szCs w:val="24"/>
              </w:rPr>
              <w:t>,</w:t>
            </w:r>
            <w:r w:rsidR="001F2685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992" w:type="dxa"/>
            <w:vAlign w:val="center"/>
          </w:tcPr>
          <w:p w14:paraId="075447AA" w14:textId="77777777" w:rsidR="00835E8D" w:rsidRPr="00835E8D" w:rsidRDefault="00993BAE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35E8D" w:rsidRPr="00835E8D" w14:paraId="0B4C49A3" w14:textId="77777777" w:rsidTr="00835E8D">
        <w:trPr>
          <w:trHeight w:val="391"/>
        </w:trPr>
        <w:tc>
          <w:tcPr>
            <w:tcW w:w="3686" w:type="dxa"/>
            <w:gridSpan w:val="2"/>
            <w:vAlign w:val="center"/>
          </w:tcPr>
          <w:p w14:paraId="17A00BCC" w14:textId="77777777" w:rsidR="00835E8D" w:rsidRPr="00835E8D" w:rsidRDefault="00835E8D" w:rsidP="009E6465">
            <w:pPr>
              <w:pStyle w:val="Akapitzlist"/>
              <w:numPr>
                <w:ilvl w:val="0"/>
                <w:numId w:val="32"/>
              </w:numPr>
              <w:spacing w:line="288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35E8D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71F14495" w14:textId="77777777" w:rsidR="00835E8D" w:rsidRPr="00835E8D" w:rsidRDefault="00835E8D" w:rsidP="00835E8D">
            <w:pPr>
              <w:pStyle w:val="Akapitzlist"/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E1002A" w14:textId="77777777" w:rsidR="00835E8D" w:rsidRPr="00835E8D" w:rsidRDefault="00986895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5D024CD" w14:textId="77777777" w:rsidR="00835E8D" w:rsidRPr="00835E8D" w:rsidRDefault="00835E8D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208246" w14:textId="77777777" w:rsidR="00835E8D" w:rsidRPr="00835E8D" w:rsidRDefault="000416BB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3327AF2" w14:textId="77777777" w:rsidR="00835E8D" w:rsidRPr="00835E8D" w:rsidRDefault="00835E8D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A33C47" w14:textId="77777777" w:rsidR="00835E8D" w:rsidRPr="00835E8D" w:rsidRDefault="00993BAE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835E8D" w:rsidRPr="00835E8D" w14:paraId="2AF6EC95" w14:textId="77777777" w:rsidTr="00835E8D">
        <w:trPr>
          <w:trHeight w:val="733"/>
        </w:trPr>
        <w:tc>
          <w:tcPr>
            <w:tcW w:w="1701" w:type="dxa"/>
            <w:vMerge w:val="restart"/>
            <w:vAlign w:val="center"/>
          </w:tcPr>
          <w:p w14:paraId="08B1B488" w14:textId="77777777" w:rsidR="00835E8D" w:rsidRPr="00835E8D" w:rsidRDefault="00835E8D" w:rsidP="009E6465">
            <w:pPr>
              <w:pStyle w:val="Akapitzlist"/>
              <w:numPr>
                <w:ilvl w:val="0"/>
                <w:numId w:val="32"/>
              </w:numPr>
              <w:spacing w:line="288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35E8D">
              <w:rPr>
                <w:rFonts w:ascii="Arial" w:hAnsi="Arial" w:cs="Arial"/>
                <w:sz w:val="18"/>
                <w:szCs w:val="18"/>
              </w:rPr>
              <w:lastRenderedPageBreak/>
              <w:t>Wskaźniki zadłużenia</w:t>
            </w:r>
          </w:p>
        </w:tc>
        <w:tc>
          <w:tcPr>
            <w:tcW w:w="1985" w:type="dxa"/>
            <w:vAlign w:val="center"/>
          </w:tcPr>
          <w:p w14:paraId="24676F5E" w14:textId="77777777" w:rsidR="00835E8D" w:rsidRPr="00835E8D" w:rsidRDefault="00835E8D" w:rsidP="009E6465">
            <w:pPr>
              <w:pStyle w:val="Akapitzlist"/>
              <w:numPr>
                <w:ilvl w:val="0"/>
                <w:numId w:val="37"/>
              </w:numPr>
              <w:spacing w:line="288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835E8D">
              <w:rPr>
                <w:rFonts w:ascii="Arial" w:hAnsi="Arial" w:cs="Arial"/>
                <w:sz w:val="18"/>
                <w:szCs w:val="18"/>
              </w:rPr>
              <w:t>Wskaźnik zadłużenia aktywów (%)</w:t>
            </w:r>
          </w:p>
        </w:tc>
        <w:tc>
          <w:tcPr>
            <w:tcW w:w="1134" w:type="dxa"/>
            <w:vAlign w:val="center"/>
          </w:tcPr>
          <w:p w14:paraId="2F283833" w14:textId="7AB43A3B" w:rsidR="00835E8D" w:rsidRPr="00835E8D" w:rsidRDefault="00D33867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98689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647C4">
              <w:rPr>
                <w:rFonts w:ascii="Arial" w:hAnsi="Arial" w:cs="Arial"/>
                <w:sz w:val="24"/>
                <w:szCs w:val="24"/>
              </w:rPr>
              <w:t>3</w:t>
            </w:r>
            <w:r w:rsidR="006C3AD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3500C835" w14:textId="77777777" w:rsidR="00835E8D" w:rsidRPr="00835E8D" w:rsidRDefault="00986895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7A0D5E42" w14:textId="5BB6AAF2" w:rsidR="00835E8D" w:rsidRPr="00835E8D" w:rsidRDefault="00D33867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416B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647C4">
              <w:rPr>
                <w:rFonts w:ascii="Arial" w:hAnsi="Arial" w:cs="Arial"/>
                <w:sz w:val="24"/>
                <w:szCs w:val="24"/>
              </w:rPr>
              <w:t>8</w:t>
            </w:r>
            <w:r w:rsidR="00490A4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14:paraId="6DE61557" w14:textId="77777777" w:rsidR="00835E8D" w:rsidRPr="00835E8D" w:rsidRDefault="000416BB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2ECDA51D" w14:textId="7A148298" w:rsidR="00835E8D" w:rsidRPr="00835E8D" w:rsidRDefault="001A72BE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993BA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647C4">
              <w:rPr>
                <w:rFonts w:ascii="Arial" w:hAnsi="Arial" w:cs="Arial"/>
                <w:sz w:val="24"/>
                <w:szCs w:val="24"/>
              </w:rPr>
              <w:t>5</w:t>
            </w:r>
            <w:r w:rsidR="003B29F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224422C7" w14:textId="77777777" w:rsidR="00835E8D" w:rsidRPr="00835E8D" w:rsidRDefault="00993BAE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35E8D" w:rsidRPr="00835E8D" w14:paraId="0CD0D3E7" w14:textId="77777777" w:rsidTr="00835E8D">
        <w:trPr>
          <w:trHeight w:val="688"/>
        </w:trPr>
        <w:tc>
          <w:tcPr>
            <w:tcW w:w="1701" w:type="dxa"/>
            <w:vMerge/>
            <w:vAlign w:val="center"/>
          </w:tcPr>
          <w:p w14:paraId="5DDEE41F" w14:textId="77777777" w:rsidR="00835E8D" w:rsidRPr="00835E8D" w:rsidRDefault="00835E8D" w:rsidP="00875B8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AE26ADA" w14:textId="77777777" w:rsidR="00835E8D" w:rsidRPr="00835E8D" w:rsidRDefault="00835E8D" w:rsidP="009E6465">
            <w:pPr>
              <w:pStyle w:val="Akapitzlist"/>
              <w:numPr>
                <w:ilvl w:val="0"/>
                <w:numId w:val="37"/>
              </w:numPr>
              <w:spacing w:line="288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835E8D">
              <w:rPr>
                <w:rFonts w:ascii="Arial" w:hAnsi="Arial" w:cs="Arial"/>
                <w:sz w:val="18"/>
                <w:szCs w:val="18"/>
              </w:rPr>
              <w:t>Wskaźnik wypłacalności</w:t>
            </w:r>
          </w:p>
        </w:tc>
        <w:tc>
          <w:tcPr>
            <w:tcW w:w="1134" w:type="dxa"/>
            <w:vAlign w:val="center"/>
          </w:tcPr>
          <w:p w14:paraId="6B2A151E" w14:textId="529FC761" w:rsidR="00835E8D" w:rsidRPr="00835E8D" w:rsidRDefault="00986895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  <w:r w:rsidR="00D3386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48791DA1" w14:textId="77777777" w:rsidR="00835E8D" w:rsidRPr="00835E8D" w:rsidRDefault="00986895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9727B88" w14:textId="663255F1" w:rsidR="00835E8D" w:rsidRPr="00835E8D" w:rsidRDefault="000416BB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  <w:r w:rsidR="00D3386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67FA0CA3" w14:textId="77777777" w:rsidR="00835E8D" w:rsidRPr="00835E8D" w:rsidRDefault="000416BB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7EC3A932" w14:textId="3FCEFF9B" w:rsidR="00835E8D" w:rsidRPr="00835E8D" w:rsidRDefault="00993BAE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  <w:r w:rsidR="00E647C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333ED727" w14:textId="77777777" w:rsidR="00835E8D" w:rsidRPr="00835E8D" w:rsidRDefault="00993BAE" w:rsidP="00835E8D">
            <w:pPr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35E8D" w:rsidRPr="00835E8D" w14:paraId="72BC0806" w14:textId="77777777" w:rsidTr="00835E8D">
        <w:trPr>
          <w:trHeight w:val="414"/>
        </w:trPr>
        <w:tc>
          <w:tcPr>
            <w:tcW w:w="3686" w:type="dxa"/>
            <w:gridSpan w:val="2"/>
            <w:vAlign w:val="center"/>
          </w:tcPr>
          <w:p w14:paraId="425E0B80" w14:textId="77777777" w:rsidR="00835E8D" w:rsidRPr="00835E8D" w:rsidRDefault="00835E8D" w:rsidP="009E6465">
            <w:pPr>
              <w:pStyle w:val="Akapitzlist"/>
              <w:numPr>
                <w:ilvl w:val="0"/>
                <w:numId w:val="33"/>
              </w:numPr>
              <w:spacing w:line="288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35E8D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2CEC0B63" w14:textId="77777777" w:rsidR="00835E8D" w:rsidRPr="00835E8D" w:rsidRDefault="00835E8D" w:rsidP="00835E8D">
            <w:pPr>
              <w:pStyle w:val="Akapitzlist"/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7D9F4A" w14:textId="77777777" w:rsidR="00835E8D" w:rsidRPr="00835E8D" w:rsidRDefault="00986895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4C54E147" w14:textId="77777777" w:rsidR="00835E8D" w:rsidRPr="00835E8D" w:rsidRDefault="00835E8D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534352" w14:textId="77777777" w:rsidR="00835E8D" w:rsidRPr="00835E8D" w:rsidRDefault="000416BB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684A9B85" w14:textId="77777777" w:rsidR="00835E8D" w:rsidRPr="00835E8D" w:rsidRDefault="00835E8D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3D2B8A" w14:textId="77777777" w:rsidR="00835E8D" w:rsidRPr="00835E8D" w:rsidRDefault="00993BAE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835E8D" w:rsidRPr="00835E8D" w14:paraId="14953875" w14:textId="77777777" w:rsidTr="00835E8D">
        <w:trPr>
          <w:trHeight w:val="420"/>
        </w:trPr>
        <w:tc>
          <w:tcPr>
            <w:tcW w:w="3686" w:type="dxa"/>
            <w:gridSpan w:val="2"/>
            <w:vAlign w:val="center"/>
          </w:tcPr>
          <w:p w14:paraId="328CC58B" w14:textId="77777777" w:rsidR="00835E8D" w:rsidRPr="00835E8D" w:rsidRDefault="00835E8D" w:rsidP="00875B82">
            <w:pPr>
              <w:spacing w:line="288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35E8D">
              <w:rPr>
                <w:rFonts w:ascii="Arial" w:hAnsi="Arial" w:cs="Arial"/>
                <w:b/>
                <w:sz w:val="18"/>
                <w:szCs w:val="18"/>
              </w:rPr>
              <w:t>Łączna wartość punktów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5D83269B" w14:textId="77777777" w:rsidR="00835E8D" w:rsidRPr="00835E8D" w:rsidRDefault="00835E8D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6D0298" w14:textId="77777777" w:rsidR="00835E8D" w:rsidRPr="00835E8D" w:rsidRDefault="00986895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7009457A" w14:textId="77777777" w:rsidR="00835E8D" w:rsidRPr="00835E8D" w:rsidRDefault="00835E8D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BB455E" w14:textId="77777777" w:rsidR="00835E8D" w:rsidRPr="00835E8D" w:rsidRDefault="001F43FC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6160FE4A" w14:textId="77777777" w:rsidR="00835E8D" w:rsidRPr="00835E8D" w:rsidRDefault="00835E8D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08403C" w14:textId="77777777" w:rsidR="00835E8D" w:rsidRPr="00835E8D" w:rsidRDefault="00993BAE" w:rsidP="00835E8D">
            <w:pPr>
              <w:spacing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</w:tc>
      </w:tr>
    </w:tbl>
    <w:p w14:paraId="3BA3A13E" w14:textId="77777777" w:rsidR="00F1359A" w:rsidRDefault="00F1359A" w:rsidP="0044143A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483453FD" w14:textId="438A63A2" w:rsidR="00C236C0" w:rsidRDefault="002E66E8" w:rsidP="00C236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0" w:name="_Hlk483234161"/>
      <w:r>
        <w:rPr>
          <w:rFonts w:ascii="Arial" w:hAnsi="Arial" w:cs="Arial"/>
          <w:sz w:val="24"/>
          <w:szCs w:val="24"/>
        </w:rPr>
        <w:t>Planuje się, że w</w:t>
      </w:r>
      <w:r w:rsidR="006B44F4" w:rsidRPr="006B44F4">
        <w:rPr>
          <w:rFonts w:ascii="Arial" w:hAnsi="Arial" w:cs="Arial"/>
          <w:sz w:val="24"/>
          <w:szCs w:val="24"/>
        </w:rPr>
        <w:t xml:space="preserve"> 20</w:t>
      </w:r>
      <w:r w:rsidR="00E92403">
        <w:rPr>
          <w:rFonts w:ascii="Arial" w:hAnsi="Arial" w:cs="Arial"/>
          <w:sz w:val="24"/>
          <w:szCs w:val="24"/>
        </w:rPr>
        <w:t>2</w:t>
      </w:r>
      <w:r w:rsidR="00B3090B">
        <w:rPr>
          <w:rFonts w:ascii="Arial" w:hAnsi="Arial" w:cs="Arial"/>
          <w:sz w:val="24"/>
          <w:szCs w:val="24"/>
        </w:rPr>
        <w:t>1</w:t>
      </w:r>
      <w:r w:rsidR="006B44F4" w:rsidRPr="006B44F4">
        <w:rPr>
          <w:rFonts w:ascii="Arial" w:hAnsi="Arial" w:cs="Arial"/>
          <w:sz w:val="24"/>
          <w:szCs w:val="24"/>
        </w:rPr>
        <w:t xml:space="preserve"> r</w:t>
      </w:r>
      <w:r w:rsidR="00CC672A">
        <w:rPr>
          <w:rFonts w:ascii="Arial" w:hAnsi="Arial" w:cs="Arial"/>
          <w:sz w:val="24"/>
          <w:szCs w:val="24"/>
        </w:rPr>
        <w:t>oku</w:t>
      </w:r>
      <w:r w:rsidR="00C236C0">
        <w:rPr>
          <w:rFonts w:ascii="Arial" w:hAnsi="Arial" w:cs="Arial"/>
          <w:sz w:val="24"/>
          <w:szCs w:val="24"/>
        </w:rPr>
        <w:t xml:space="preserve"> wskaźniki mają osiągnąć niżej wymienione wielkości.</w:t>
      </w:r>
    </w:p>
    <w:p w14:paraId="77CF8806" w14:textId="6582559A" w:rsidR="00D95035" w:rsidRDefault="00C236C0" w:rsidP="00FA3F0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CC672A">
        <w:rPr>
          <w:rFonts w:ascii="Arial" w:hAnsi="Arial" w:cs="Arial"/>
          <w:sz w:val="24"/>
          <w:szCs w:val="24"/>
        </w:rPr>
        <w:t>skaźnik</w:t>
      </w:r>
      <w:r w:rsidR="00FA12D0">
        <w:rPr>
          <w:rFonts w:ascii="Arial" w:hAnsi="Arial" w:cs="Arial"/>
          <w:sz w:val="24"/>
          <w:szCs w:val="24"/>
        </w:rPr>
        <w:t xml:space="preserve"> </w:t>
      </w:r>
      <w:bookmarkStart w:id="11" w:name="_Hlk483234790"/>
      <w:bookmarkEnd w:id="10"/>
      <w:r w:rsidR="00D95035" w:rsidRPr="001804B5">
        <w:rPr>
          <w:rFonts w:ascii="Arial" w:hAnsi="Arial" w:cs="Arial"/>
          <w:sz w:val="24"/>
          <w:szCs w:val="24"/>
        </w:rPr>
        <w:t xml:space="preserve">zyskowności netto </w:t>
      </w:r>
      <w:r w:rsidR="00FA12D0">
        <w:rPr>
          <w:rFonts w:ascii="Arial" w:hAnsi="Arial" w:cs="Arial"/>
          <w:sz w:val="24"/>
          <w:szCs w:val="24"/>
        </w:rPr>
        <w:t xml:space="preserve">w wysokości </w:t>
      </w:r>
      <w:r w:rsidR="006B44F4" w:rsidRPr="001804B5">
        <w:rPr>
          <w:rFonts w:ascii="Arial" w:hAnsi="Arial" w:cs="Arial"/>
          <w:sz w:val="24"/>
          <w:szCs w:val="24"/>
        </w:rPr>
        <w:t>0</w:t>
      </w:r>
      <w:r w:rsidR="00D95035" w:rsidRPr="001804B5">
        <w:rPr>
          <w:rFonts w:ascii="Arial" w:hAnsi="Arial" w:cs="Arial"/>
          <w:sz w:val="24"/>
          <w:szCs w:val="24"/>
        </w:rPr>
        <w:t>,</w:t>
      </w:r>
      <w:r w:rsidR="00407E8B">
        <w:rPr>
          <w:rFonts w:ascii="Arial" w:hAnsi="Arial" w:cs="Arial"/>
          <w:sz w:val="24"/>
          <w:szCs w:val="24"/>
        </w:rPr>
        <w:t>52</w:t>
      </w:r>
      <w:r w:rsidR="00D95035" w:rsidRPr="001804B5">
        <w:rPr>
          <w:rFonts w:ascii="Arial" w:hAnsi="Arial" w:cs="Arial"/>
          <w:sz w:val="24"/>
          <w:szCs w:val="24"/>
        </w:rPr>
        <w:t>%</w:t>
      </w:r>
      <w:r w:rsidR="00F031E2">
        <w:rPr>
          <w:rFonts w:ascii="Arial" w:hAnsi="Arial" w:cs="Arial"/>
          <w:sz w:val="24"/>
          <w:szCs w:val="24"/>
        </w:rPr>
        <w:t xml:space="preserve">, </w:t>
      </w:r>
      <w:r w:rsidR="00D95035" w:rsidRPr="001804B5">
        <w:rPr>
          <w:rFonts w:ascii="Arial" w:hAnsi="Arial" w:cs="Arial"/>
          <w:sz w:val="24"/>
          <w:szCs w:val="24"/>
        </w:rPr>
        <w:t xml:space="preserve">jest wartością </w:t>
      </w:r>
      <w:r w:rsidR="00FA12D0">
        <w:rPr>
          <w:rFonts w:ascii="Arial" w:hAnsi="Arial" w:cs="Arial"/>
          <w:sz w:val="24"/>
          <w:szCs w:val="24"/>
        </w:rPr>
        <w:t>dodatnią generującą zysk</w:t>
      </w:r>
      <w:r w:rsidR="00F031E2">
        <w:rPr>
          <w:rFonts w:ascii="Arial" w:hAnsi="Arial" w:cs="Arial"/>
          <w:sz w:val="24"/>
          <w:szCs w:val="24"/>
        </w:rPr>
        <w:t xml:space="preserve">, jednak </w:t>
      </w:r>
      <w:r w:rsidR="00FA12D0">
        <w:rPr>
          <w:rFonts w:ascii="Arial" w:hAnsi="Arial" w:cs="Arial"/>
          <w:sz w:val="24"/>
          <w:szCs w:val="24"/>
        </w:rPr>
        <w:t xml:space="preserve">zdecydowanie niższą </w:t>
      </w:r>
      <w:r w:rsidR="002E66E8">
        <w:rPr>
          <w:rFonts w:ascii="Arial" w:hAnsi="Arial" w:cs="Arial"/>
          <w:sz w:val="24"/>
          <w:szCs w:val="24"/>
        </w:rPr>
        <w:t xml:space="preserve">niż </w:t>
      </w:r>
      <w:r w:rsidR="00407E8B">
        <w:rPr>
          <w:rFonts w:ascii="Arial" w:hAnsi="Arial" w:cs="Arial"/>
          <w:sz w:val="24"/>
          <w:szCs w:val="24"/>
        </w:rPr>
        <w:t xml:space="preserve">osiągnięta </w:t>
      </w:r>
      <w:r w:rsidR="002E66E8">
        <w:rPr>
          <w:rFonts w:ascii="Arial" w:hAnsi="Arial" w:cs="Arial"/>
          <w:sz w:val="24"/>
          <w:szCs w:val="24"/>
        </w:rPr>
        <w:t>w</w:t>
      </w:r>
      <w:r w:rsidR="00FA12D0">
        <w:rPr>
          <w:rFonts w:ascii="Arial" w:hAnsi="Arial" w:cs="Arial"/>
          <w:sz w:val="24"/>
          <w:szCs w:val="24"/>
        </w:rPr>
        <w:t xml:space="preserve"> 20</w:t>
      </w:r>
      <w:r w:rsidR="00B3090B">
        <w:rPr>
          <w:rFonts w:ascii="Arial" w:hAnsi="Arial" w:cs="Arial"/>
          <w:sz w:val="24"/>
          <w:szCs w:val="24"/>
        </w:rPr>
        <w:t>20</w:t>
      </w:r>
      <w:r w:rsidR="00FA12D0">
        <w:rPr>
          <w:rFonts w:ascii="Arial" w:hAnsi="Arial" w:cs="Arial"/>
          <w:sz w:val="24"/>
          <w:szCs w:val="24"/>
        </w:rPr>
        <w:t xml:space="preserve"> r. W</w:t>
      </w:r>
      <w:r w:rsidR="00D95035" w:rsidRPr="001804B5">
        <w:rPr>
          <w:rFonts w:ascii="Arial" w:hAnsi="Arial" w:cs="Arial"/>
          <w:sz w:val="24"/>
          <w:szCs w:val="24"/>
        </w:rPr>
        <w:t xml:space="preserve">skaźnik zyskowności działalności operacyjnej </w:t>
      </w:r>
      <w:r w:rsidR="00FA12D0">
        <w:rPr>
          <w:rFonts w:ascii="Arial" w:hAnsi="Arial" w:cs="Arial"/>
          <w:sz w:val="24"/>
          <w:szCs w:val="24"/>
        </w:rPr>
        <w:t xml:space="preserve">na poziomie </w:t>
      </w:r>
      <w:r w:rsidR="006B44F4" w:rsidRPr="001804B5">
        <w:rPr>
          <w:rFonts w:ascii="Arial" w:hAnsi="Arial" w:cs="Arial"/>
          <w:sz w:val="24"/>
          <w:szCs w:val="24"/>
        </w:rPr>
        <w:t>0,</w:t>
      </w:r>
      <w:r w:rsidR="00B3090B">
        <w:rPr>
          <w:rFonts w:ascii="Arial" w:hAnsi="Arial" w:cs="Arial"/>
          <w:sz w:val="24"/>
          <w:szCs w:val="24"/>
        </w:rPr>
        <w:t>5</w:t>
      </w:r>
      <w:r w:rsidR="00407E8B">
        <w:rPr>
          <w:rFonts w:ascii="Arial" w:hAnsi="Arial" w:cs="Arial"/>
          <w:sz w:val="24"/>
          <w:szCs w:val="24"/>
        </w:rPr>
        <w:t>8</w:t>
      </w:r>
      <w:r w:rsidR="00D95035" w:rsidRPr="001804B5">
        <w:rPr>
          <w:rFonts w:ascii="Arial" w:hAnsi="Arial" w:cs="Arial"/>
          <w:sz w:val="24"/>
          <w:szCs w:val="24"/>
        </w:rPr>
        <w:t>%</w:t>
      </w:r>
      <w:r w:rsidR="00F031E2">
        <w:rPr>
          <w:rFonts w:ascii="Arial" w:hAnsi="Arial" w:cs="Arial"/>
          <w:sz w:val="24"/>
          <w:szCs w:val="24"/>
        </w:rPr>
        <w:t xml:space="preserve">, </w:t>
      </w:r>
      <w:r w:rsidR="00180B71">
        <w:rPr>
          <w:rFonts w:ascii="Arial" w:hAnsi="Arial" w:cs="Arial"/>
          <w:sz w:val="24"/>
          <w:szCs w:val="24"/>
        </w:rPr>
        <w:t>jest</w:t>
      </w:r>
      <w:r w:rsidR="00D95035" w:rsidRPr="001804B5">
        <w:rPr>
          <w:rFonts w:ascii="Arial" w:hAnsi="Arial" w:cs="Arial"/>
          <w:sz w:val="24"/>
          <w:szCs w:val="24"/>
        </w:rPr>
        <w:t xml:space="preserve">  </w:t>
      </w:r>
      <w:r w:rsidR="00F031E2">
        <w:rPr>
          <w:rFonts w:ascii="Arial" w:hAnsi="Arial" w:cs="Arial"/>
          <w:sz w:val="24"/>
          <w:szCs w:val="24"/>
        </w:rPr>
        <w:t xml:space="preserve">wartością </w:t>
      </w:r>
      <w:r w:rsidR="00FA12D0">
        <w:rPr>
          <w:rFonts w:ascii="Arial" w:hAnsi="Arial" w:cs="Arial"/>
          <w:sz w:val="24"/>
          <w:szCs w:val="24"/>
        </w:rPr>
        <w:t>dodatnią</w:t>
      </w:r>
      <w:r w:rsidR="00D95035" w:rsidRPr="001804B5">
        <w:rPr>
          <w:rFonts w:ascii="Arial" w:hAnsi="Arial" w:cs="Arial"/>
          <w:sz w:val="24"/>
          <w:szCs w:val="24"/>
        </w:rPr>
        <w:t xml:space="preserve">, poniżej </w:t>
      </w:r>
      <w:r w:rsidR="004A24A8" w:rsidRPr="001804B5">
        <w:rPr>
          <w:rFonts w:ascii="Arial" w:hAnsi="Arial" w:cs="Arial"/>
          <w:sz w:val="24"/>
          <w:szCs w:val="24"/>
        </w:rPr>
        <w:t xml:space="preserve">jednak </w:t>
      </w:r>
      <w:r w:rsidR="00D95035" w:rsidRPr="001804B5">
        <w:rPr>
          <w:rFonts w:ascii="Arial" w:hAnsi="Arial" w:cs="Arial"/>
          <w:sz w:val="24"/>
          <w:szCs w:val="24"/>
        </w:rPr>
        <w:t>wartości optymalnej</w:t>
      </w:r>
      <w:r w:rsidR="00FA12D0">
        <w:rPr>
          <w:rFonts w:ascii="Arial" w:hAnsi="Arial" w:cs="Arial"/>
          <w:sz w:val="24"/>
          <w:szCs w:val="24"/>
        </w:rPr>
        <w:t>, W</w:t>
      </w:r>
      <w:r w:rsidR="00D95035" w:rsidRPr="001804B5">
        <w:rPr>
          <w:rFonts w:ascii="Arial" w:hAnsi="Arial" w:cs="Arial"/>
          <w:sz w:val="24"/>
          <w:szCs w:val="24"/>
        </w:rPr>
        <w:t xml:space="preserve">skaźnik zyskowności aktywów </w:t>
      </w:r>
      <w:r w:rsidR="00FA12D0">
        <w:rPr>
          <w:rFonts w:ascii="Arial" w:hAnsi="Arial" w:cs="Arial"/>
          <w:sz w:val="24"/>
          <w:szCs w:val="24"/>
        </w:rPr>
        <w:t xml:space="preserve">o poziomie </w:t>
      </w:r>
      <w:r w:rsidR="006B44F4" w:rsidRPr="001804B5">
        <w:rPr>
          <w:rFonts w:ascii="Arial" w:hAnsi="Arial" w:cs="Arial"/>
          <w:sz w:val="24"/>
          <w:szCs w:val="24"/>
        </w:rPr>
        <w:t>0</w:t>
      </w:r>
      <w:r w:rsidR="00D95035" w:rsidRPr="001804B5">
        <w:rPr>
          <w:rFonts w:ascii="Arial" w:hAnsi="Arial" w:cs="Arial"/>
          <w:sz w:val="24"/>
          <w:szCs w:val="24"/>
        </w:rPr>
        <w:t>,</w:t>
      </w:r>
      <w:r w:rsidR="00407E8B">
        <w:rPr>
          <w:rFonts w:ascii="Arial" w:hAnsi="Arial" w:cs="Arial"/>
          <w:sz w:val="24"/>
          <w:szCs w:val="24"/>
        </w:rPr>
        <w:t>60</w:t>
      </w:r>
      <w:r w:rsidR="00D95035" w:rsidRPr="001804B5">
        <w:rPr>
          <w:rFonts w:ascii="Arial" w:hAnsi="Arial" w:cs="Arial"/>
          <w:sz w:val="24"/>
          <w:szCs w:val="24"/>
        </w:rPr>
        <w:t>%</w:t>
      </w:r>
      <w:r w:rsidR="00D26977">
        <w:rPr>
          <w:rFonts w:ascii="Arial" w:hAnsi="Arial" w:cs="Arial"/>
          <w:sz w:val="24"/>
          <w:szCs w:val="24"/>
        </w:rPr>
        <w:t>,</w:t>
      </w:r>
      <w:r w:rsidR="00D95035" w:rsidRPr="001804B5">
        <w:rPr>
          <w:rFonts w:ascii="Arial" w:hAnsi="Arial" w:cs="Arial"/>
          <w:sz w:val="24"/>
          <w:szCs w:val="24"/>
        </w:rPr>
        <w:t xml:space="preserve"> jest </w:t>
      </w:r>
      <w:r w:rsidR="004A24A8" w:rsidRPr="001804B5">
        <w:rPr>
          <w:rFonts w:ascii="Arial" w:hAnsi="Arial" w:cs="Arial"/>
          <w:sz w:val="24"/>
          <w:szCs w:val="24"/>
        </w:rPr>
        <w:t xml:space="preserve"> </w:t>
      </w:r>
      <w:r w:rsidR="00FA12D0">
        <w:rPr>
          <w:rFonts w:ascii="Arial" w:hAnsi="Arial" w:cs="Arial"/>
          <w:sz w:val="24"/>
          <w:szCs w:val="24"/>
        </w:rPr>
        <w:t xml:space="preserve">dodatni ale </w:t>
      </w:r>
      <w:r w:rsidR="00D95035" w:rsidRPr="001804B5">
        <w:rPr>
          <w:rFonts w:ascii="Arial" w:hAnsi="Arial" w:cs="Arial"/>
          <w:sz w:val="24"/>
          <w:szCs w:val="24"/>
        </w:rPr>
        <w:t xml:space="preserve">poniżej </w:t>
      </w:r>
      <w:r w:rsidR="005915E2">
        <w:rPr>
          <w:rFonts w:ascii="Arial" w:hAnsi="Arial" w:cs="Arial"/>
          <w:sz w:val="24"/>
          <w:szCs w:val="24"/>
        </w:rPr>
        <w:t xml:space="preserve">wartości </w:t>
      </w:r>
      <w:r w:rsidR="00D95035" w:rsidRPr="001804B5">
        <w:rPr>
          <w:rFonts w:ascii="Arial" w:hAnsi="Arial" w:cs="Arial"/>
          <w:sz w:val="24"/>
          <w:szCs w:val="24"/>
        </w:rPr>
        <w:t>optymalnej</w:t>
      </w:r>
      <w:r w:rsidR="00FA12D0">
        <w:rPr>
          <w:rFonts w:ascii="Arial" w:hAnsi="Arial" w:cs="Arial"/>
          <w:sz w:val="24"/>
          <w:szCs w:val="24"/>
        </w:rPr>
        <w:t>. W</w:t>
      </w:r>
      <w:r w:rsidR="00D95035" w:rsidRPr="001804B5">
        <w:rPr>
          <w:rFonts w:ascii="Arial" w:hAnsi="Arial" w:cs="Arial"/>
          <w:sz w:val="24"/>
          <w:szCs w:val="24"/>
        </w:rPr>
        <w:t xml:space="preserve">skaźnik bieżącej płynności </w:t>
      </w:r>
      <w:r w:rsidR="002E66E8">
        <w:rPr>
          <w:rFonts w:ascii="Arial" w:hAnsi="Arial" w:cs="Arial"/>
          <w:sz w:val="24"/>
          <w:szCs w:val="24"/>
        </w:rPr>
        <w:t xml:space="preserve">planowany jest w wysokości </w:t>
      </w:r>
      <w:r w:rsidR="006B44F4" w:rsidRPr="001804B5">
        <w:rPr>
          <w:rFonts w:ascii="Arial" w:hAnsi="Arial" w:cs="Arial"/>
          <w:sz w:val="24"/>
          <w:szCs w:val="24"/>
        </w:rPr>
        <w:t>4</w:t>
      </w:r>
      <w:r w:rsidR="00D95035" w:rsidRPr="001804B5">
        <w:rPr>
          <w:rFonts w:ascii="Arial" w:hAnsi="Arial" w:cs="Arial"/>
          <w:sz w:val="24"/>
          <w:szCs w:val="24"/>
        </w:rPr>
        <w:t>,</w:t>
      </w:r>
      <w:r w:rsidR="00B161CA">
        <w:rPr>
          <w:rFonts w:ascii="Arial" w:hAnsi="Arial" w:cs="Arial"/>
          <w:sz w:val="24"/>
          <w:szCs w:val="24"/>
        </w:rPr>
        <w:t>2</w:t>
      </w:r>
      <w:r w:rsidR="00407E8B">
        <w:rPr>
          <w:rFonts w:ascii="Arial" w:hAnsi="Arial" w:cs="Arial"/>
          <w:sz w:val="24"/>
          <w:szCs w:val="24"/>
        </w:rPr>
        <w:t>7</w:t>
      </w:r>
      <w:r w:rsidR="00D26977">
        <w:rPr>
          <w:rFonts w:ascii="Arial" w:hAnsi="Arial" w:cs="Arial"/>
          <w:sz w:val="24"/>
          <w:szCs w:val="24"/>
        </w:rPr>
        <w:t>,</w:t>
      </w:r>
      <w:r w:rsidR="00417CB9">
        <w:rPr>
          <w:rFonts w:ascii="Arial" w:hAnsi="Arial" w:cs="Arial"/>
          <w:sz w:val="24"/>
          <w:szCs w:val="24"/>
        </w:rPr>
        <w:t xml:space="preserve"> </w:t>
      </w:r>
      <w:r w:rsidR="00B4290E">
        <w:rPr>
          <w:rFonts w:ascii="Arial" w:hAnsi="Arial" w:cs="Arial"/>
          <w:sz w:val="24"/>
          <w:szCs w:val="24"/>
        </w:rPr>
        <w:t xml:space="preserve">a </w:t>
      </w:r>
      <w:r w:rsidR="00FA12D0">
        <w:rPr>
          <w:rFonts w:ascii="Arial" w:hAnsi="Arial" w:cs="Arial"/>
          <w:sz w:val="24"/>
          <w:szCs w:val="24"/>
        </w:rPr>
        <w:t>w</w:t>
      </w:r>
      <w:r w:rsidR="00D95035" w:rsidRPr="001804B5">
        <w:rPr>
          <w:rFonts w:ascii="Arial" w:hAnsi="Arial" w:cs="Arial"/>
          <w:sz w:val="24"/>
          <w:szCs w:val="24"/>
        </w:rPr>
        <w:t xml:space="preserve">skaźnik szybkiej płynności </w:t>
      </w:r>
      <w:r w:rsidR="002E66E8">
        <w:rPr>
          <w:rFonts w:ascii="Arial" w:hAnsi="Arial" w:cs="Arial"/>
          <w:sz w:val="24"/>
          <w:szCs w:val="24"/>
        </w:rPr>
        <w:t xml:space="preserve">w wysokości </w:t>
      </w:r>
      <w:r w:rsidR="00B3090B">
        <w:rPr>
          <w:rFonts w:ascii="Arial" w:hAnsi="Arial" w:cs="Arial"/>
          <w:sz w:val="24"/>
          <w:szCs w:val="24"/>
        </w:rPr>
        <w:t>4</w:t>
      </w:r>
      <w:r w:rsidR="006B44F4" w:rsidRPr="001804B5">
        <w:rPr>
          <w:rFonts w:ascii="Arial" w:hAnsi="Arial" w:cs="Arial"/>
          <w:sz w:val="24"/>
          <w:szCs w:val="24"/>
        </w:rPr>
        <w:t>,</w:t>
      </w:r>
      <w:r w:rsidR="00B161CA">
        <w:rPr>
          <w:rFonts w:ascii="Arial" w:hAnsi="Arial" w:cs="Arial"/>
          <w:sz w:val="24"/>
          <w:szCs w:val="24"/>
        </w:rPr>
        <w:t>1</w:t>
      </w:r>
      <w:r w:rsidR="00407E8B">
        <w:rPr>
          <w:rFonts w:ascii="Arial" w:hAnsi="Arial" w:cs="Arial"/>
          <w:sz w:val="24"/>
          <w:szCs w:val="24"/>
        </w:rPr>
        <w:t>8</w:t>
      </w:r>
      <w:r w:rsidR="000D111A">
        <w:rPr>
          <w:rFonts w:ascii="Arial" w:hAnsi="Arial" w:cs="Arial"/>
          <w:sz w:val="24"/>
          <w:szCs w:val="24"/>
        </w:rPr>
        <w:t xml:space="preserve">. Oba wskaźniki </w:t>
      </w:r>
      <w:r w:rsidR="00B4290E">
        <w:rPr>
          <w:rFonts w:ascii="Arial" w:hAnsi="Arial" w:cs="Arial"/>
          <w:sz w:val="24"/>
          <w:szCs w:val="24"/>
        </w:rPr>
        <w:t xml:space="preserve">są optymalne, </w:t>
      </w:r>
      <w:r w:rsidR="000D111A">
        <w:rPr>
          <w:rFonts w:ascii="Arial" w:hAnsi="Arial" w:cs="Arial"/>
          <w:sz w:val="24"/>
          <w:szCs w:val="24"/>
        </w:rPr>
        <w:t>mają wyższą wartość niż w 20</w:t>
      </w:r>
      <w:r w:rsidR="00B90CA4">
        <w:rPr>
          <w:rFonts w:ascii="Arial" w:hAnsi="Arial" w:cs="Arial"/>
          <w:sz w:val="24"/>
          <w:szCs w:val="24"/>
        </w:rPr>
        <w:t>20</w:t>
      </w:r>
      <w:r w:rsidR="000D111A">
        <w:rPr>
          <w:rFonts w:ascii="Arial" w:hAnsi="Arial" w:cs="Arial"/>
          <w:sz w:val="24"/>
          <w:szCs w:val="24"/>
        </w:rPr>
        <w:t xml:space="preserve"> r. </w:t>
      </w:r>
      <w:r>
        <w:rPr>
          <w:rFonts w:ascii="Arial" w:hAnsi="Arial" w:cs="Arial"/>
          <w:sz w:val="24"/>
          <w:szCs w:val="24"/>
        </w:rPr>
        <w:t>W</w:t>
      </w:r>
      <w:r w:rsidR="00D95035" w:rsidRPr="001804B5">
        <w:rPr>
          <w:rFonts w:ascii="Arial" w:hAnsi="Arial" w:cs="Arial"/>
          <w:sz w:val="24"/>
          <w:szCs w:val="24"/>
        </w:rPr>
        <w:t xml:space="preserve">skaźnik rotacji należności w dniach </w:t>
      </w:r>
      <w:r w:rsidR="00AD408B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wartoś</w:t>
      </w:r>
      <w:r w:rsidR="00AD408B"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z w:val="24"/>
          <w:szCs w:val="24"/>
        </w:rPr>
        <w:t xml:space="preserve"> </w:t>
      </w:r>
      <w:r w:rsidR="00E92403">
        <w:rPr>
          <w:rFonts w:ascii="Arial" w:hAnsi="Arial" w:cs="Arial"/>
          <w:sz w:val="24"/>
          <w:szCs w:val="24"/>
        </w:rPr>
        <w:t>3</w:t>
      </w:r>
      <w:r w:rsidR="00407E8B">
        <w:rPr>
          <w:rFonts w:ascii="Arial" w:hAnsi="Arial" w:cs="Arial"/>
          <w:sz w:val="24"/>
          <w:szCs w:val="24"/>
        </w:rPr>
        <w:t>2</w:t>
      </w:r>
      <w:r w:rsidR="006B44F4" w:rsidRPr="001804B5">
        <w:rPr>
          <w:rFonts w:ascii="Arial" w:hAnsi="Arial" w:cs="Arial"/>
          <w:sz w:val="24"/>
          <w:szCs w:val="24"/>
        </w:rPr>
        <w:t>,</w:t>
      </w:r>
      <w:r w:rsidR="00407E8B">
        <w:rPr>
          <w:rFonts w:ascii="Arial" w:hAnsi="Arial" w:cs="Arial"/>
          <w:sz w:val="24"/>
          <w:szCs w:val="24"/>
        </w:rPr>
        <w:t>64</w:t>
      </w:r>
      <w:r w:rsidR="00D95035" w:rsidRPr="001804B5">
        <w:rPr>
          <w:rFonts w:ascii="Arial" w:hAnsi="Arial" w:cs="Arial"/>
          <w:sz w:val="24"/>
          <w:szCs w:val="24"/>
        </w:rPr>
        <w:t xml:space="preserve"> jest optymalny</w:t>
      </w:r>
      <w:r>
        <w:rPr>
          <w:rFonts w:ascii="Arial" w:hAnsi="Arial" w:cs="Arial"/>
          <w:sz w:val="24"/>
          <w:szCs w:val="24"/>
        </w:rPr>
        <w:t>. W</w:t>
      </w:r>
      <w:r w:rsidR="00D95035" w:rsidRPr="001804B5">
        <w:rPr>
          <w:rFonts w:ascii="Arial" w:hAnsi="Arial" w:cs="Arial"/>
          <w:sz w:val="24"/>
          <w:szCs w:val="24"/>
        </w:rPr>
        <w:t xml:space="preserve">skaźnik rotacji zobowiązań w dniach </w:t>
      </w:r>
      <w:r w:rsidR="00AD408B">
        <w:rPr>
          <w:rFonts w:ascii="Arial" w:hAnsi="Arial" w:cs="Arial"/>
          <w:sz w:val="24"/>
          <w:szCs w:val="24"/>
        </w:rPr>
        <w:t xml:space="preserve">w wysokości </w:t>
      </w:r>
      <w:r>
        <w:rPr>
          <w:rFonts w:ascii="Arial" w:hAnsi="Arial" w:cs="Arial"/>
          <w:sz w:val="24"/>
          <w:szCs w:val="24"/>
        </w:rPr>
        <w:t xml:space="preserve"> </w:t>
      </w:r>
      <w:r w:rsidR="00E92403">
        <w:rPr>
          <w:rFonts w:ascii="Arial" w:hAnsi="Arial" w:cs="Arial"/>
          <w:sz w:val="24"/>
          <w:szCs w:val="24"/>
        </w:rPr>
        <w:t>1</w:t>
      </w:r>
      <w:r w:rsidR="00407E8B">
        <w:rPr>
          <w:rFonts w:ascii="Arial" w:hAnsi="Arial" w:cs="Arial"/>
          <w:sz w:val="24"/>
          <w:szCs w:val="24"/>
        </w:rPr>
        <w:t>1</w:t>
      </w:r>
      <w:r w:rsidR="00D95035" w:rsidRPr="001804B5">
        <w:rPr>
          <w:rFonts w:ascii="Arial" w:hAnsi="Arial" w:cs="Arial"/>
          <w:sz w:val="24"/>
          <w:szCs w:val="24"/>
        </w:rPr>
        <w:t>,</w:t>
      </w:r>
      <w:r w:rsidR="00407E8B">
        <w:rPr>
          <w:rFonts w:ascii="Arial" w:hAnsi="Arial" w:cs="Arial"/>
          <w:sz w:val="24"/>
          <w:szCs w:val="24"/>
        </w:rPr>
        <w:t>98</w:t>
      </w:r>
      <w:r w:rsidR="00D95035" w:rsidRPr="001804B5">
        <w:rPr>
          <w:rFonts w:ascii="Arial" w:hAnsi="Arial" w:cs="Arial"/>
          <w:sz w:val="24"/>
          <w:szCs w:val="24"/>
        </w:rPr>
        <w:t xml:space="preserve"> </w:t>
      </w:r>
      <w:r w:rsidR="001804B5">
        <w:rPr>
          <w:rFonts w:ascii="Arial" w:hAnsi="Arial" w:cs="Arial"/>
          <w:sz w:val="24"/>
          <w:szCs w:val="24"/>
        </w:rPr>
        <w:t>jest optymaln</w:t>
      </w:r>
      <w:r w:rsidR="00A0548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. W</w:t>
      </w:r>
      <w:r w:rsidR="00D95035" w:rsidRPr="001804B5">
        <w:rPr>
          <w:rFonts w:ascii="Arial" w:hAnsi="Arial" w:cs="Arial"/>
          <w:sz w:val="24"/>
          <w:szCs w:val="24"/>
        </w:rPr>
        <w:t xml:space="preserve">skaźnik zadłużenia aktywów </w:t>
      </w:r>
      <w:r w:rsidR="00AD408B">
        <w:rPr>
          <w:rFonts w:ascii="Arial" w:hAnsi="Arial" w:cs="Arial"/>
          <w:sz w:val="24"/>
          <w:szCs w:val="24"/>
        </w:rPr>
        <w:t xml:space="preserve">w wysokości </w:t>
      </w:r>
      <w:r w:rsidR="00B90CA4">
        <w:rPr>
          <w:rFonts w:ascii="Arial" w:hAnsi="Arial" w:cs="Arial"/>
          <w:sz w:val="24"/>
          <w:szCs w:val="24"/>
        </w:rPr>
        <w:t>9</w:t>
      </w:r>
      <w:r w:rsidR="00D95035" w:rsidRPr="001804B5">
        <w:rPr>
          <w:rFonts w:ascii="Arial" w:hAnsi="Arial" w:cs="Arial"/>
          <w:sz w:val="24"/>
          <w:szCs w:val="24"/>
        </w:rPr>
        <w:t>,</w:t>
      </w:r>
      <w:r w:rsidR="00B90CA4">
        <w:rPr>
          <w:rFonts w:ascii="Arial" w:hAnsi="Arial" w:cs="Arial"/>
          <w:sz w:val="24"/>
          <w:szCs w:val="24"/>
        </w:rPr>
        <w:t>0</w:t>
      </w:r>
      <w:r w:rsidR="00407E8B">
        <w:rPr>
          <w:rFonts w:ascii="Arial" w:hAnsi="Arial" w:cs="Arial"/>
          <w:sz w:val="24"/>
          <w:szCs w:val="24"/>
        </w:rPr>
        <w:t>3</w:t>
      </w:r>
      <w:r w:rsidR="005F0C8A">
        <w:rPr>
          <w:rFonts w:ascii="Arial" w:hAnsi="Arial" w:cs="Arial"/>
          <w:sz w:val="24"/>
          <w:szCs w:val="24"/>
        </w:rPr>
        <w:t>%</w:t>
      </w:r>
      <w:r w:rsidR="00AD408B">
        <w:rPr>
          <w:rFonts w:ascii="Arial" w:hAnsi="Arial" w:cs="Arial"/>
          <w:sz w:val="24"/>
          <w:szCs w:val="24"/>
        </w:rPr>
        <w:t xml:space="preserve"> i </w:t>
      </w:r>
      <w:r w:rsidR="00FA3F07">
        <w:rPr>
          <w:rFonts w:ascii="Arial" w:hAnsi="Arial" w:cs="Arial"/>
          <w:sz w:val="24"/>
          <w:szCs w:val="24"/>
        </w:rPr>
        <w:t>w</w:t>
      </w:r>
      <w:r w:rsidR="00D95035" w:rsidRPr="001804B5">
        <w:rPr>
          <w:rFonts w:ascii="Arial" w:hAnsi="Arial" w:cs="Arial"/>
          <w:sz w:val="24"/>
          <w:szCs w:val="24"/>
        </w:rPr>
        <w:t xml:space="preserve">skaźnik wypłacalności </w:t>
      </w:r>
      <w:r w:rsidR="00FA3F07">
        <w:rPr>
          <w:rFonts w:ascii="Arial" w:hAnsi="Arial" w:cs="Arial"/>
          <w:sz w:val="24"/>
          <w:szCs w:val="24"/>
        </w:rPr>
        <w:t xml:space="preserve">na poziomie </w:t>
      </w:r>
      <w:r w:rsidR="00D95035" w:rsidRPr="001804B5">
        <w:rPr>
          <w:rFonts w:ascii="Arial" w:hAnsi="Arial" w:cs="Arial"/>
          <w:sz w:val="24"/>
          <w:szCs w:val="24"/>
        </w:rPr>
        <w:t>0,1</w:t>
      </w:r>
      <w:r w:rsidR="00B90CA4">
        <w:rPr>
          <w:rFonts w:ascii="Arial" w:hAnsi="Arial" w:cs="Arial"/>
          <w:sz w:val="24"/>
          <w:szCs w:val="24"/>
        </w:rPr>
        <w:t>6</w:t>
      </w:r>
      <w:r w:rsidR="00AD408B">
        <w:rPr>
          <w:rFonts w:ascii="Arial" w:hAnsi="Arial" w:cs="Arial"/>
          <w:sz w:val="24"/>
          <w:szCs w:val="24"/>
        </w:rPr>
        <w:t xml:space="preserve"> są optymalne</w:t>
      </w:r>
      <w:r w:rsidR="005F0C8A">
        <w:rPr>
          <w:rFonts w:ascii="Arial" w:hAnsi="Arial" w:cs="Arial"/>
          <w:sz w:val="24"/>
          <w:szCs w:val="24"/>
        </w:rPr>
        <w:t>.</w:t>
      </w:r>
      <w:bookmarkEnd w:id="11"/>
    </w:p>
    <w:p w14:paraId="408BF896" w14:textId="47713B22" w:rsidR="00F91ACB" w:rsidRDefault="005F0C8A" w:rsidP="003B1A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0C8A">
        <w:rPr>
          <w:rFonts w:ascii="Arial" w:hAnsi="Arial" w:cs="Arial"/>
          <w:sz w:val="24"/>
          <w:szCs w:val="24"/>
        </w:rPr>
        <w:t>W 20</w:t>
      </w:r>
      <w:r w:rsidR="00D909E7">
        <w:rPr>
          <w:rFonts w:ascii="Arial" w:hAnsi="Arial" w:cs="Arial"/>
          <w:sz w:val="24"/>
          <w:szCs w:val="24"/>
        </w:rPr>
        <w:t>2</w:t>
      </w:r>
      <w:r w:rsidR="00B90CA4">
        <w:rPr>
          <w:rFonts w:ascii="Arial" w:hAnsi="Arial" w:cs="Arial"/>
          <w:sz w:val="24"/>
          <w:szCs w:val="24"/>
        </w:rPr>
        <w:t>2</w:t>
      </w:r>
      <w:r w:rsidRPr="005F0C8A">
        <w:rPr>
          <w:rFonts w:ascii="Arial" w:hAnsi="Arial" w:cs="Arial"/>
          <w:sz w:val="24"/>
          <w:szCs w:val="24"/>
        </w:rPr>
        <w:t xml:space="preserve"> r</w:t>
      </w:r>
      <w:r w:rsidR="00FA6839">
        <w:rPr>
          <w:rFonts w:ascii="Arial" w:hAnsi="Arial" w:cs="Arial"/>
          <w:sz w:val="24"/>
          <w:szCs w:val="24"/>
        </w:rPr>
        <w:t xml:space="preserve">oku </w:t>
      </w:r>
      <w:r w:rsidR="0097432B">
        <w:rPr>
          <w:rFonts w:ascii="Arial" w:hAnsi="Arial" w:cs="Arial"/>
          <w:sz w:val="24"/>
          <w:szCs w:val="24"/>
        </w:rPr>
        <w:t xml:space="preserve">wielkość </w:t>
      </w:r>
      <w:r w:rsidRPr="005F0C8A">
        <w:rPr>
          <w:rFonts w:ascii="Arial" w:hAnsi="Arial" w:cs="Arial"/>
          <w:sz w:val="24"/>
          <w:szCs w:val="24"/>
        </w:rPr>
        <w:t>plan</w:t>
      </w:r>
      <w:r w:rsidR="00FA6839">
        <w:rPr>
          <w:rFonts w:ascii="Arial" w:hAnsi="Arial" w:cs="Arial"/>
          <w:sz w:val="24"/>
          <w:szCs w:val="24"/>
        </w:rPr>
        <w:t>owan</w:t>
      </w:r>
      <w:r w:rsidR="0097432B">
        <w:rPr>
          <w:rFonts w:ascii="Arial" w:hAnsi="Arial" w:cs="Arial"/>
          <w:sz w:val="24"/>
          <w:szCs w:val="24"/>
        </w:rPr>
        <w:t xml:space="preserve">ych </w:t>
      </w:r>
      <w:r w:rsidR="00FA6839">
        <w:rPr>
          <w:rFonts w:ascii="Arial" w:hAnsi="Arial" w:cs="Arial"/>
          <w:sz w:val="24"/>
          <w:szCs w:val="24"/>
        </w:rPr>
        <w:t>wskaźnik</w:t>
      </w:r>
      <w:r w:rsidR="0097432B">
        <w:rPr>
          <w:rFonts w:ascii="Arial" w:hAnsi="Arial" w:cs="Arial"/>
          <w:sz w:val="24"/>
          <w:szCs w:val="24"/>
        </w:rPr>
        <w:t>ów</w:t>
      </w:r>
      <w:r w:rsidR="00FA6839">
        <w:rPr>
          <w:rFonts w:ascii="Arial" w:hAnsi="Arial" w:cs="Arial"/>
          <w:sz w:val="24"/>
          <w:szCs w:val="24"/>
        </w:rPr>
        <w:t xml:space="preserve"> ma osiągnąć wartość:</w:t>
      </w:r>
    </w:p>
    <w:p w14:paraId="433C3557" w14:textId="58A4BB76" w:rsidR="005F0C8A" w:rsidRPr="006C59B1" w:rsidRDefault="005F0C8A" w:rsidP="00832359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59B1">
        <w:rPr>
          <w:rFonts w:ascii="Arial" w:hAnsi="Arial" w:cs="Arial"/>
          <w:sz w:val="24"/>
          <w:szCs w:val="24"/>
        </w:rPr>
        <w:t xml:space="preserve">wskaźnik zyskowności netto </w:t>
      </w:r>
      <w:r w:rsidR="00F031E2" w:rsidRPr="006C59B1">
        <w:rPr>
          <w:rFonts w:ascii="Arial" w:hAnsi="Arial" w:cs="Arial"/>
          <w:sz w:val="24"/>
          <w:szCs w:val="24"/>
        </w:rPr>
        <w:t>0</w:t>
      </w:r>
      <w:r w:rsidRPr="006C59B1">
        <w:rPr>
          <w:rFonts w:ascii="Arial" w:hAnsi="Arial" w:cs="Arial"/>
          <w:sz w:val="24"/>
          <w:szCs w:val="24"/>
        </w:rPr>
        <w:t>,</w:t>
      </w:r>
      <w:r w:rsidR="00F913ED">
        <w:rPr>
          <w:rFonts w:ascii="Arial" w:hAnsi="Arial" w:cs="Arial"/>
          <w:sz w:val="24"/>
          <w:szCs w:val="24"/>
        </w:rPr>
        <w:t>3</w:t>
      </w:r>
      <w:r w:rsidR="00B90CA4">
        <w:rPr>
          <w:rFonts w:ascii="Arial" w:hAnsi="Arial" w:cs="Arial"/>
          <w:sz w:val="24"/>
          <w:szCs w:val="24"/>
        </w:rPr>
        <w:t>1</w:t>
      </w:r>
      <w:r w:rsidRPr="006C59B1">
        <w:rPr>
          <w:rFonts w:ascii="Arial" w:hAnsi="Arial" w:cs="Arial"/>
          <w:sz w:val="24"/>
          <w:szCs w:val="24"/>
        </w:rPr>
        <w:t>%</w:t>
      </w:r>
      <w:r w:rsidR="009957C6">
        <w:rPr>
          <w:rFonts w:ascii="Arial" w:hAnsi="Arial" w:cs="Arial"/>
          <w:sz w:val="24"/>
          <w:szCs w:val="24"/>
        </w:rPr>
        <w:t xml:space="preserve"> -</w:t>
      </w:r>
      <w:r w:rsidR="006C59B1" w:rsidRPr="006C59B1">
        <w:rPr>
          <w:rFonts w:ascii="Arial" w:hAnsi="Arial" w:cs="Arial"/>
          <w:sz w:val="24"/>
          <w:szCs w:val="24"/>
        </w:rPr>
        <w:t xml:space="preserve"> </w:t>
      </w:r>
      <w:r w:rsidR="00A93F65" w:rsidRPr="006C59B1">
        <w:rPr>
          <w:rFonts w:ascii="Arial" w:hAnsi="Arial" w:cs="Arial"/>
          <w:sz w:val="24"/>
          <w:szCs w:val="24"/>
        </w:rPr>
        <w:t>zadowalając</w:t>
      </w:r>
      <w:r w:rsidR="006C59B1" w:rsidRPr="006C59B1">
        <w:rPr>
          <w:rFonts w:ascii="Arial" w:hAnsi="Arial" w:cs="Arial"/>
          <w:sz w:val="24"/>
          <w:szCs w:val="24"/>
        </w:rPr>
        <w:t>y</w:t>
      </w:r>
      <w:r w:rsidRPr="006C59B1">
        <w:rPr>
          <w:rFonts w:ascii="Arial" w:hAnsi="Arial" w:cs="Arial"/>
          <w:sz w:val="24"/>
          <w:szCs w:val="24"/>
        </w:rPr>
        <w:t>;</w:t>
      </w:r>
    </w:p>
    <w:p w14:paraId="77D732AE" w14:textId="4D52C561" w:rsidR="005F0C8A" w:rsidRPr="005D63DC" w:rsidRDefault="005F0C8A" w:rsidP="00A5116C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63DC">
        <w:rPr>
          <w:rFonts w:ascii="Arial" w:hAnsi="Arial" w:cs="Arial"/>
          <w:sz w:val="24"/>
          <w:szCs w:val="24"/>
        </w:rPr>
        <w:t>wskaźnik zyskowności działalności operacyjnej</w:t>
      </w:r>
      <w:r w:rsidR="00FF4786">
        <w:rPr>
          <w:rFonts w:ascii="Arial" w:hAnsi="Arial" w:cs="Arial"/>
          <w:sz w:val="24"/>
          <w:szCs w:val="24"/>
        </w:rPr>
        <w:t xml:space="preserve"> </w:t>
      </w:r>
      <w:r w:rsidR="000B507F" w:rsidRPr="005D63DC">
        <w:rPr>
          <w:rFonts w:ascii="Arial" w:hAnsi="Arial" w:cs="Arial"/>
          <w:sz w:val="24"/>
          <w:szCs w:val="24"/>
        </w:rPr>
        <w:t>0,</w:t>
      </w:r>
      <w:r w:rsidR="00F913ED">
        <w:rPr>
          <w:rFonts w:ascii="Arial" w:hAnsi="Arial" w:cs="Arial"/>
          <w:sz w:val="24"/>
          <w:szCs w:val="24"/>
        </w:rPr>
        <w:t>38</w:t>
      </w:r>
      <w:r w:rsidRPr="005D63DC">
        <w:rPr>
          <w:rFonts w:ascii="Arial" w:hAnsi="Arial" w:cs="Arial"/>
          <w:sz w:val="24"/>
          <w:szCs w:val="24"/>
        </w:rPr>
        <w:t>%</w:t>
      </w:r>
      <w:r w:rsidR="00F176D7">
        <w:rPr>
          <w:rFonts w:ascii="Arial" w:hAnsi="Arial" w:cs="Arial"/>
          <w:sz w:val="24"/>
          <w:szCs w:val="24"/>
        </w:rPr>
        <w:t xml:space="preserve"> -</w:t>
      </w:r>
      <w:r w:rsidR="00FF4786">
        <w:rPr>
          <w:rFonts w:ascii="Arial" w:hAnsi="Arial" w:cs="Arial"/>
          <w:sz w:val="24"/>
          <w:szCs w:val="24"/>
        </w:rPr>
        <w:t xml:space="preserve"> </w:t>
      </w:r>
      <w:r w:rsidR="006C59B1">
        <w:rPr>
          <w:rFonts w:ascii="Arial" w:hAnsi="Arial" w:cs="Arial"/>
          <w:sz w:val="24"/>
          <w:szCs w:val="24"/>
        </w:rPr>
        <w:t>zadawalający</w:t>
      </w:r>
      <w:r w:rsidRPr="005D63DC">
        <w:rPr>
          <w:rFonts w:ascii="Arial" w:hAnsi="Arial" w:cs="Arial"/>
          <w:sz w:val="24"/>
          <w:szCs w:val="24"/>
        </w:rPr>
        <w:t>;</w:t>
      </w:r>
    </w:p>
    <w:p w14:paraId="06F8EB9D" w14:textId="0452220B" w:rsidR="005F0C8A" w:rsidRPr="0097038E" w:rsidRDefault="005F0C8A" w:rsidP="00A9694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038E">
        <w:rPr>
          <w:rFonts w:ascii="Arial" w:hAnsi="Arial" w:cs="Arial"/>
          <w:sz w:val="24"/>
          <w:szCs w:val="24"/>
        </w:rPr>
        <w:t xml:space="preserve">wskaźnik zyskowności aktywów </w:t>
      </w:r>
      <w:r w:rsidR="005D63DC" w:rsidRPr="0097038E">
        <w:rPr>
          <w:rFonts w:ascii="Arial" w:hAnsi="Arial" w:cs="Arial"/>
          <w:sz w:val="24"/>
          <w:szCs w:val="24"/>
        </w:rPr>
        <w:t>0,</w:t>
      </w:r>
      <w:r w:rsidR="00F913ED">
        <w:rPr>
          <w:rFonts w:ascii="Arial" w:hAnsi="Arial" w:cs="Arial"/>
          <w:sz w:val="24"/>
          <w:szCs w:val="24"/>
        </w:rPr>
        <w:t>35</w:t>
      </w:r>
      <w:r w:rsidRPr="0097038E">
        <w:rPr>
          <w:rFonts w:ascii="Arial" w:hAnsi="Arial" w:cs="Arial"/>
          <w:sz w:val="24"/>
          <w:szCs w:val="24"/>
        </w:rPr>
        <w:t>%</w:t>
      </w:r>
      <w:r w:rsidR="00F176D7">
        <w:rPr>
          <w:rFonts w:ascii="Arial" w:hAnsi="Arial" w:cs="Arial"/>
          <w:sz w:val="24"/>
          <w:szCs w:val="24"/>
        </w:rPr>
        <w:t xml:space="preserve"> -</w:t>
      </w:r>
      <w:r w:rsidR="00FF4786">
        <w:rPr>
          <w:rFonts w:ascii="Arial" w:hAnsi="Arial" w:cs="Arial"/>
          <w:sz w:val="24"/>
          <w:szCs w:val="24"/>
        </w:rPr>
        <w:t xml:space="preserve"> </w:t>
      </w:r>
      <w:r w:rsidRPr="0097038E">
        <w:rPr>
          <w:rFonts w:ascii="Arial" w:hAnsi="Arial" w:cs="Arial"/>
          <w:sz w:val="24"/>
          <w:szCs w:val="24"/>
        </w:rPr>
        <w:t>zadawalający</w:t>
      </w:r>
      <w:r w:rsidR="0097038E" w:rsidRPr="0097038E">
        <w:rPr>
          <w:rFonts w:ascii="Arial" w:hAnsi="Arial" w:cs="Arial"/>
          <w:sz w:val="24"/>
          <w:szCs w:val="24"/>
        </w:rPr>
        <w:t>;</w:t>
      </w:r>
    </w:p>
    <w:p w14:paraId="101EB5F8" w14:textId="7C5674A6" w:rsidR="00405B70" w:rsidRDefault="005F0C8A" w:rsidP="005F0C8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5F0C8A">
        <w:rPr>
          <w:rFonts w:ascii="Arial" w:hAnsi="Arial" w:cs="Arial"/>
          <w:sz w:val="24"/>
          <w:szCs w:val="24"/>
        </w:rPr>
        <w:t xml:space="preserve">wskaźnik bieżącej płynności </w:t>
      </w:r>
      <w:r w:rsidR="00B161CA">
        <w:rPr>
          <w:rFonts w:ascii="Arial" w:hAnsi="Arial" w:cs="Arial"/>
          <w:sz w:val="24"/>
          <w:szCs w:val="24"/>
        </w:rPr>
        <w:t>4</w:t>
      </w:r>
      <w:r w:rsidRPr="005F0C8A">
        <w:rPr>
          <w:rFonts w:ascii="Arial" w:hAnsi="Arial" w:cs="Arial"/>
          <w:sz w:val="24"/>
          <w:szCs w:val="24"/>
        </w:rPr>
        <w:t>,</w:t>
      </w:r>
      <w:r w:rsidR="00B161CA">
        <w:rPr>
          <w:rFonts w:ascii="Arial" w:hAnsi="Arial" w:cs="Arial"/>
          <w:sz w:val="24"/>
          <w:szCs w:val="24"/>
        </w:rPr>
        <w:t>7</w:t>
      </w:r>
      <w:r w:rsidR="00F913ED">
        <w:rPr>
          <w:rFonts w:ascii="Arial" w:hAnsi="Arial" w:cs="Arial"/>
          <w:sz w:val="24"/>
          <w:szCs w:val="24"/>
        </w:rPr>
        <w:t>0</w:t>
      </w:r>
      <w:r w:rsidR="006C59B1">
        <w:rPr>
          <w:rFonts w:ascii="Arial" w:hAnsi="Arial" w:cs="Arial"/>
          <w:sz w:val="24"/>
          <w:szCs w:val="24"/>
        </w:rPr>
        <w:t xml:space="preserve"> </w:t>
      </w:r>
      <w:r w:rsidR="00A93F65">
        <w:rPr>
          <w:rFonts w:ascii="Arial" w:hAnsi="Arial" w:cs="Arial"/>
          <w:sz w:val="24"/>
          <w:szCs w:val="24"/>
        </w:rPr>
        <w:t>o</w:t>
      </w:r>
      <w:r w:rsidRPr="005F0C8A">
        <w:rPr>
          <w:rFonts w:ascii="Arial" w:hAnsi="Arial" w:cs="Arial"/>
          <w:sz w:val="24"/>
          <w:szCs w:val="24"/>
        </w:rPr>
        <w:t>ptymaln</w:t>
      </w:r>
      <w:r w:rsidR="006C59B1">
        <w:rPr>
          <w:rFonts w:ascii="Arial" w:hAnsi="Arial" w:cs="Arial"/>
          <w:sz w:val="24"/>
          <w:szCs w:val="24"/>
        </w:rPr>
        <w:t>y</w:t>
      </w:r>
      <w:r w:rsidR="00F176D7">
        <w:rPr>
          <w:rFonts w:ascii="Arial" w:hAnsi="Arial" w:cs="Arial"/>
          <w:sz w:val="24"/>
          <w:szCs w:val="24"/>
        </w:rPr>
        <w:t xml:space="preserve"> -</w:t>
      </w:r>
      <w:r w:rsidR="006C59B1">
        <w:rPr>
          <w:rFonts w:ascii="Arial" w:hAnsi="Arial" w:cs="Arial"/>
          <w:sz w:val="24"/>
          <w:szCs w:val="24"/>
        </w:rPr>
        <w:t xml:space="preserve"> świadczący o </w:t>
      </w:r>
      <w:r w:rsidR="00405B70">
        <w:rPr>
          <w:rFonts w:ascii="Arial" w:hAnsi="Arial" w:cs="Arial"/>
          <w:sz w:val="24"/>
          <w:szCs w:val="24"/>
        </w:rPr>
        <w:t>wysokiej</w:t>
      </w:r>
    </w:p>
    <w:p w14:paraId="1673885B" w14:textId="11957FEC" w:rsidR="005F0C8A" w:rsidRPr="005F0C8A" w:rsidRDefault="00405B70" w:rsidP="005F0C8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C59B1">
        <w:rPr>
          <w:rFonts w:ascii="Arial" w:hAnsi="Arial" w:cs="Arial"/>
          <w:sz w:val="24"/>
          <w:szCs w:val="24"/>
        </w:rPr>
        <w:t>płynności</w:t>
      </w:r>
      <w:r w:rsidR="005F0C8A" w:rsidRPr="005F0C8A">
        <w:rPr>
          <w:rFonts w:ascii="Arial" w:hAnsi="Arial" w:cs="Arial"/>
          <w:sz w:val="24"/>
          <w:szCs w:val="24"/>
        </w:rPr>
        <w:t>;</w:t>
      </w:r>
    </w:p>
    <w:p w14:paraId="6942C5E0" w14:textId="60C3B8D4" w:rsidR="005F0C8A" w:rsidRPr="005F0C8A" w:rsidRDefault="005F0C8A" w:rsidP="005F0C8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Pr="005F0C8A">
        <w:rPr>
          <w:rFonts w:ascii="Arial" w:hAnsi="Arial" w:cs="Arial"/>
          <w:sz w:val="24"/>
          <w:szCs w:val="24"/>
        </w:rPr>
        <w:t xml:space="preserve">wskaźnik szybkiej płynności </w:t>
      </w:r>
      <w:r w:rsidR="00B161CA">
        <w:rPr>
          <w:rFonts w:ascii="Arial" w:hAnsi="Arial" w:cs="Arial"/>
          <w:sz w:val="24"/>
          <w:szCs w:val="24"/>
        </w:rPr>
        <w:t>4</w:t>
      </w:r>
      <w:r w:rsidR="000C3AC1">
        <w:rPr>
          <w:rFonts w:ascii="Arial" w:hAnsi="Arial" w:cs="Arial"/>
          <w:sz w:val="24"/>
          <w:szCs w:val="24"/>
        </w:rPr>
        <w:t>,</w:t>
      </w:r>
      <w:r w:rsidR="00B161CA">
        <w:rPr>
          <w:rFonts w:ascii="Arial" w:hAnsi="Arial" w:cs="Arial"/>
          <w:sz w:val="24"/>
          <w:szCs w:val="24"/>
        </w:rPr>
        <w:t>6</w:t>
      </w:r>
      <w:r w:rsidR="00F913ED">
        <w:rPr>
          <w:rFonts w:ascii="Arial" w:hAnsi="Arial" w:cs="Arial"/>
          <w:sz w:val="24"/>
          <w:szCs w:val="24"/>
        </w:rPr>
        <w:t>1</w:t>
      </w:r>
      <w:r w:rsidR="00F176D7">
        <w:rPr>
          <w:rFonts w:ascii="Arial" w:hAnsi="Arial" w:cs="Arial"/>
          <w:sz w:val="24"/>
          <w:szCs w:val="24"/>
        </w:rPr>
        <w:t xml:space="preserve"> -</w:t>
      </w:r>
      <w:r w:rsidRPr="005F0C8A">
        <w:rPr>
          <w:rFonts w:ascii="Arial" w:hAnsi="Arial" w:cs="Arial"/>
          <w:sz w:val="24"/>
          <w:szCs w:val="24"/>
        </w:rPr>
        <w:t xml:space="preserve"> optymaln</w:t>
      </w:r>
      <w:r w:rsidR="00F176D7">
        <w:rPr>
          <w:rFonts w:ascii="Arial" w:hAnsi="Arial" w:cs="Arial"/>
          <w:sz w:val="24"/>
          <w:szCs w:val="24"/>
        </w:rPr>
        <w:t>y</w:t>
      </w:r>
      <w:r w:rsidRPr="005F0C8A">
        <w:rPr>
          <w:rFonts w:ascii="Arial" w:hAnsi="Arial" w:cs="Arial"/>
          <w:sz w:val="24"/>
          <w:szCs w:val="24"/>
        </w:rPr>
        <w:t>;</w:t>
      </w:r>
    </w:p>
    <w:p w14:paraId="41AE12C5" w14:textId="486BB67E" w:rsidR="005F0C8A" w:rsidRPr="005F0C8A" w:rsidRDefault="005F0C8A" w:rsidP="005F0C8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Pr="005F0C8A">
        <w:rPr>
          <w:rFonts w:ascii="Arial" w:hAnsi="Arial" w:cs="Arial"/>
          <w:sz w:val="24"/>
          <w:szCs w:val="24"/>
        </w:rPr>
        <w:t xml:space="preserve">wskaźnik rotacji należności w dniach </w:t>
      </w:r>
      <w:r w:rsidR="00D909E7">
        <w:rPr>
          <w:rFonts w:ascii="Arial" w:hAnsi="Arial" w:cs="Arial"/>
          <w:sz w:val="24"/>
          <w:szCs w:val="24"/>
        </w:rPr>
        <w:t>3</w:t>
      </w:r>
      <w:r w:rsidR="00B161CA">
        <w:rPr>
          <w:rFonts w:ascii="Arial" w:hAnsi="Arial" w:cs="Arial"/>
          <w:sz w:val="24"/>
          <w:szCs w:val="24"/>
        </w:rPr>
        <w:t>3</w:t>
      </w:r>
      <w:r w:rsidRPr="005F0C8A">
        <w:rPr>
          <w:rFonts w:ascii="Arial" w:hAnsi="Arial" w:cs="Arial"/>
          <w:sz w:val="24"/>
          <w:szCs w:val="24"/>
        </w:rPr>
        <w:t>,</w:t>
      </w:r>
      <w:r w:rsidR="00F913ED">
        <w:rPr>
          <w:rFonts w:ascii="Arial" w:hAnsi="Arial" w:cs="Arial"/>
          <w:sz w:val="24"/>
          <w:szCs w:val="24"/>
        </w:rPr>
        <w:t>18</w:t>
      </w:r>
      <w:r w:rsidR="00F176D7">
        <w:rPr>
          <w:rFonts w:ascii="Arial" w:hAnsi="Arial" w:cs="Arial"/>
          <w:sz w:val="24"/>
          <w:szCs w:val="24"/>
        </w:rPr>
        <w:t xml:space="preserve"> -</w:t>
      </w:r>
      <w:r w:rsidRPr="005F0C8A">
        <w:rPr>
          <w:rFonts w:ascii="Arial" w:hAnsi="Arial" w:cs="Arial"/>
          <w:sz w:val="24"/>
          <w:szCs w:val="24"/>
        </w:rPr>
        <w:t xml:space="preserve"> </w:t>
      </w:r>
      <w:r w:rsidR="00F176D7">
        <w:rPr>
          <w:rFonts w:ascii="Arial" w:hAnsi="Arial" w:cs="Arial"/>
          <w:sz w:val="24"/>
          <w:szCs w:val="24"/>
        </w:rPr>
        <w:t>optymalny</w:t>
      </w:r>
      <w:r w:rsidRPr="005F0C8A">
        <w:rPr>
          <w:rFonts w:ascii="Arial" w:hAnsi="Arial" w:cs="Arial"/>
          <w:sz w:val="24"/>
          <w:szCs w:val="24"/>
        </w:rPr>
        <w:t>;</w:t>
      </w:r>
    </w:p>
    <w:p w14:paraId="4E12D4BA" w14:textId="0294DA99" w:rsidR="005F0C8A" w:rsidRPr="005F0C8A" w:rsidRDefault="005F0C8A" w:rsidP="005F0C8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Pr="005F0C8A">
        <w:rPr>
          <w:rFonts w:ascii="Arial" w:hAnsi="Arial" w:cs="Arial"/>
          <w:sz w:val="24"/>
          <w:szCs w:val="24"/>
        </w:rPr>
        <w:t xml:space="preserve">wskaźnik rotacji zobowiązań w dniach </w:t>
      </w:r>
      <w:r w:rsidR="00D909E7">
        <w:rPr>
          <w:rFonts w:ascii="Arial" w:hAnsi="Arial" w:cs="Arial"/>
          <w:sz w:val="24"/>
          <w:szCs w:val="24"/>
        </w:rPr>
        <w:t>1</w:t>
      </w:r>
      <w:r w:rsidR="00F913ED">
        <w:rPr>
          <w:rFonts w:ascii="Arial" w:hAnsi="Arial" w:cs="Arial"/>
          <w:sz w:val="24"/>
          <w:szCs w:val="24"/>
        </w:rPr>
        <w:t>1</w:t>
      </w:r>
      <w:r w:rsidRPr="005F0C8A">
        <w:rPr>
          <w:rFonts w:ascii="Arial" w:hAnsi="Arial" w:cs="Arial"/>
          <w:sz w:val="24"/>
          <w:szCs w:val="24"/>
        </w:rPr>
        <w:t>,</w:t>
      </w:r>
      <w:r w:rsidR="00F913ED">
        <w:rPr>
          <w:rFonts w:ascii="Arial" w:hAnsi="Arial" w:cs="Arial"/>
          <w:sz w:val="24"/>
          <w:szCs w:val="24"/>
        </w:rPr>
        <w:t>91</w:t>
      </w:r>
      <w:r w:rsidR="00F176D7">
        <w:rPr>
          <w:rFonts w:ascii="Arial" w:hAnsi="Arial" w:cs="Arial"/>
          <w:sz w:val="24"/>
          <w:szCs w:val="24"/>
        </w:rPr>
        <w:t xml:space="preserve"> - optymalny</w:t>
      </w:r>
      <w:r w:rsidRPr="005F0C8A">
        <w:rPr>
          <w:rFonts w:ascii="Arial" w:hAnsi="Arial" w:cs="Arial"/>
          <w:sz w:val="24"/>
          <w:szCs w:val="24"/>
        </w:rPr>
        <w:t>;</w:t>
      </w:r>
    </w:p>
    <w:p w14:paraId="4377B026" w14:textId="51B503C3" w:rsidR="005F0C8A" w:rsidRPr="005F0C8A" w:rsidRDefault="005F0C8A" w:rsidP="005F0C8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Pr="005F0C8A">
        <w:rPr>
          <w:rFonts w:ascii="Arial" w:hAnsi="Arial" w:cs="Arial"/>
          <w:sz w:val="24"/>
          <w:szCs w:val="24"/>
        </w:rPr>
        <w:t xml:space="preserve">wskaźnik zadłużenia aktywów </w:t>
      </w:r>
      <w:r w:rsidR="00B43682">
        <w:rPr>
          <w:rFonts w:ascii="Arial" w:hAnsi="Arial" w:cs="Arial"/>
          <w:sz w:val="24"/>
          <w:szCs w:val="24"/>
        </w:rPr>
        <w:t>9</w:t>
      </w:r>
      <w:r w:rsidRPr="005F0C8A">
        <w:rPr>
          <w:rFonts w:ascii="Arial" w:hAnsi="Arial" w:cs="Arial"/>
          <w:sz w:val="24"/>
          <w:szCs w:val="24"/>
        </w:rPr>
        <w:t>,</w:t>
      </w:r>
      <w:r w:rsidR="00B43682">
        <w:rPr>
          <w:rFonts w:ascii="Arial" w:hAnsi="Arial" w:cs="Arial"/>
          <w:sz w:val="24"/>
          <w:szCs w:val="24"/>
        </w:rPr>
        <w:t>0</w:t>
      </w:r>
      <w:r w:rsidR="00F913ED">
        <w:rPr>
          <w:rFonts w:ascii="Arial" w:hAnsi="Arial" w:cs="Arial"/>
          <w:sz w:val="24"/>
          <w:szCs w:val="24"/>
        </w:rPr>
        <w:t>8</w:t>
      </w:r>
      <w:r w:rsidRPr="005F0C8A">
        <w:rPr>
          <w:rFonts w:ascii="Arial" w:hAnsi="Arial" w:cs="Arial"/>
          <w:sz w:val="24"/>
          <w:szCs w:val="24"/>
        </w:rPr>
        <w:t>%</w:t>
      </w:r>
      <w:r w:rsidR="006C59B1">
        <w:rPr>
          <w:rFonts w:ascii="Arial" w:hAnsi="Arial" w:cs="Arial"/>
          <w:sz w:val="24"/>
          <w:szCs w:val="24"/>
        </w:rPr>
        <w:t xml:space="preserve"> - </w:t>
      </w:r>
      <w:r w:rsidRPr="005F0C8A">
        <w:rPr>
          <w:rFonts w:ascii="Arial" w:hAnsi="Arial" w:cs="Arial"/>
          <w:sz w:val="24"/>
          <w:szCs w:val="24"/>
        </w:rPr>
        <w:t>optymaln</w:t>
      </w:r>
      <w:r w:rsidR="006C59B1">
        <w:rPr>
          <w:rFonts w:ascii="Arial" w:hAnsi="Arial" w:cs="Arial"/>
          <w:sz w:val="24"/>
          <w:szCs w:val="24"/>
        </w:rPr>
        <w:t>y</w:t>
      </w:r>
      <w:r w:rsidRPr="005F0C8A">
        <w:rPr>
          <w:rFonts w:ascii="Arial" w:hAnsi="Arial" w:cs="Arial"/>
          <w:sz w:val="24"/>
          <w:szCs w:val="24"/>
        </w:rPr>
        <w:t>;</w:t>
      </w:r>
    </w:p>
    <w:p w14:paraId="7D079C3C" w14:textId="50963C80" w:rsidR="00B43682" w:rsidRDefault="005F0C8A" w:rsidP="00F913E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0C8A">
        <w:rPr>
          <w:rFonts w:ascii="Arial" w:hAnsi="Arial" w:cs="Arial"/>
          <w:sz w:val="24"/>
          <w:szCs w:val="24"/>
        </w:rPr>
        <w:t>9)</w:t>
      </w:r>
      <w:r>
        <w:rPr>
          <w:rFonts w:ascii="Arial" w:hAnsi="Arial" w:cs="Arial"/>
          <w:sz w:val="24"/>
          <w:szCs w:val="24"/>
        </w:rPr>
        <w:t xml:space="preserve"> </w:t>
      </w:r>
      <w:r w:rsidRPr="005F0C8A">
        <w:rPr>
          <w:rFonts w:ascii="Arial" w:hAnsi="Arial" w:cs="Arial"/>
          <w:sz w:val="24"/>
          <w:szCs w:val="24"/>
        </w:rPr>
        <w:t>wskaźnik wypłacalności 0,1</w:t>
      </w:r>
      <w:r w:rsidR="00B43682">
        <w:rPr>
          <w:rFonts w:ascii="Arial" w:hAnsi="Arial" w:cs="Arial"/>
          <w:sz w:val="24"/>
          <w:szCs w:val="24"/>
        </w:rPr>
        <w:t>6</w:t>
      </w:r>
      <w:r w:rsidRPr="005F0C8A">
        <w:rPr>
          <w:rFonts w:ascii="Arial" w:hAnsi="Arial" w:cs="Arial"/>
          <w:sz w:val="24"/>
          <w:szCs w:val="24"/>
        </w:rPr>
        <w:t xml:space="preserve"> </w:t>
      </w:r>
      <w:r w:rsidR="00F176D7">
        <w:rPr>
          <w:rFonts w:ascii="Arial" w:hAnsi="Arial" w:cs="Arial"/>
          <w:sz w:val="24"/>
          <w:szCs w:val="24"/>
        </w:rPr>
        <w:t xml:space="preserve">- </w:t>
      </w:r>
      <w:r w:rsidRPr="005F0C8A">
        <w:rPr>
          <w:rFonts w:ascii="Arial" w:hAnsi="Arial" w:cs="Arial"/>
          <w:sz w:val="24"/>
          <w:szCs w:val="24"/>
        </w:rPr>
        <w:t>optymaln</w:t>
      </w:r>
      <w:r w:rsidR="00F176D7">
        <w:rPr>
          <w:rFonts w:ascii="Arial" w:hAnsi="Arial" w:cs="Arial"/>
          <w:sz w:val="24"/>
          <w:szCs w:val="24"/>
        </w:rPr>
        <w:t>y</w:t>
      </w:r>
      <w:r w:rsidRPr="005F0C8A">
        <w:rPr>
          <w:rFonts w:ascii="Arial" w:hAnsi="Arial" w:cs="Arial"/>
          <w:sz w:val="24"/>
          <w:szCs w:val="24"/>
        </w:rPr>
        <w:t>.</w:t>
      </w:r>
    </w:p>
    <w:p w14:paraId="754582C2" w14:textId="64E33CBA" w:rsidR="00F91ACB" w:rsidRDefault="00F91ACB" w:rsidP="003B1A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20</w:t>
      </w:r>
      <w:r w:rsidR="0083073A">
        <w:rPr>
          <w:rFonts w:ascii="Arial" w:hAnsi="Arial" w:cs="Arial"/>
          <w:sz w:val="24"/>
          <w:szCs w:val="24"/>
        </w:rPr>
        <w:t>2</w:t>
      </w:r>
      <w:r w:rsidR="00B4368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</w:t>
      </w:r>
      <w:r w:rsidR="00083051">
        <w:rPr>
          <w:rFonts w:ascii="Arial" w:hAnsi="Arial" w:cs="Arial"/>
          <w:sz w:val="24"/>
          <w:szCs w:val="24"/>
        </w:rPr>
        <w:t xml:space="preserve">oku </w:t>
      </w:r>
      <w:r w:rsidR="0097432B">
        <w:rPr>
          <w:rFonts w:ascii="Arial" w:hAnsi="Arial" w:cs="Arial"/>
          <w:sz w:val="24"/>
          <w:szCs w:val="24"/>
        </w:rPr>
        <w:t xml:space="preserve">wielkość </w:t>
      </w:r>
      <w:r w:rsidR="00E31A17">
        <w:rPr>
          <w:rFonts w:ascii="Arial" w:hAnsi="Arial" w:cs="Arial"/>
          <w:sz w:val="24"/>
          <w:szCs w:val="24"/>
        </w:rPr>
        <w:t>plan</w:t>
      </w:r>
      <w:r w:rsidR="00083051">
        <w:rPr>
          <w:rFonts w:ascii="Arial" w:hAnsi="Arial" w:cs="Arial"/>
          <w:sz w:val="24"/>
          <w:szCs w:val="24"/>
        </w:rPr>
        <w:t>owan</w:t>
      </w:r>
      <w:r w:rsidR="0097432B">
        <w:rPr>
          <w:rFonts w:ascii="Arial" w:hAnsi="Arial" w:cs="Arial"/>
          <w:sz w:val="24"/>
          <w:szCs w:val="24"/>
        </w:rPr>
        <w:t>ych</w:t>
      </w:r>
      <w:r w:rsidR="00083051">
        <w:rPr>
          <w:rFonts w:ascii="Arial" w:hAnsi="Arial" w:cs="Arial"/>
          <w:sz w:val="24"/>
          <w:szCs w:val="24"/>
        </w:rPr>
        <w:t xml:space="preserve"> wskaźnik</w:t>
      </w:r>
      <w:r w:rsidR="0097432B">
        <w:rPr>
          <w:rFonts w:ascii="Arial" w:hAnsi="Arial" w:cs="Arial"/>
          <w:sz w:val="24"/>
          <w:szCs w:val="24"/>
        </w:rPr>
        <w:t>ów</w:t>
      </w:r>
      <w:r w:rsidR="00083051">
        <w:rPr>
          <w:rFonts w:ascii="Arial" w:hAnsi="Arial" w:cs="Arial"/>
          <w:sz w:val="24"/>
          <w:szCs w:val="24"/>
        </w:rPr>
        <w:t xml:space="preserve"> ma osiągnąć </w:t>
      </w:r>
      <w:r w:rsidR="00E31A17">
        <w:rPr>
          <w:rFonts w:ascii="Arial" w:hAnsi="Arial" w:cs="Arial"/>
          <w:sz w:val="24"/>
          <w:szCs w:val="24"/>
        </w:rPr>
        <w:t>wartoś</w:t>
      </w:r>
      <w:r w:rsidR="00083051">
        <w:rPr>
          <w:rFonts w:ascii="Arial" w:hAnsi="Arial" w:cs="Arial"/>
          <w:sz w:val="24"/>
          <w:szCs w:val="24"/>
        </w:rPr>
        <w:t>ć</w:t>
      </w:r>
      <w:r w:rsidR="00E31A17">
        <w:rPr>
          <w:rFonts w:ascii="Arial" w:hAnsi="Arial" w:cs="Arial"/>
          <w:sz w:val="24"/>
          <w:szCs w:val="24"/>
        </w:rPr>
        <w:t>:</w:t>
      </w:r>
    </w:p>
    <w:p w14:paraId="19F928ED" w14:textId="5B54A17D" w:rsidR="00E31A17" w:rsidRPr="006C59B1" w:rsidRDefault="00E31A17" w:rsidP="00832359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59B1">
        <w:rPr>
          <w:rFonts w:ascii="Arial" w:hAnsi="Arial" w:cs="Arial"/>
          <w:sz w:val="24"/>
          <w:szCs w:val="24"/>
        </w:rPr>
        <w:t xml:space="preserve">wskaźnik zyskowności netto </w:t>
      </w:r>
      <w:r w:rsidR="00976A50" w:rsidRPr="006C59B1">
        <w:rPr>
          <w:rFonts w:ascii="Arial" w:hAnsi="Arial" w:cs="Arial"/>
          <w:sz w:val="24"/>
          <w:szCs w:val="24"/>
        </w:rPr>
        <w:t>0</w:t>
      </w:r>
      <w:r w:rsidRPr="006C59B1">
        <w:rPr>
          <w:rFonts w:ascii="Arial" w:hAnsi="Arial" w:cs="Arial"/>
          <w:sz w:val="24"/>
          <w:szCs w:val="24"/>
        </w:rPr>
        <w:t>,</w:t>
      </w:r>
      <w:r w:rsidR="001B0000">
        <w:rPr>
          <w:rFonts w:ascii="Arial" w:hAnsi="Arial" w:cs="Arial"/>
          <w:sz w:val="24"/>
          <w:szCs w:val="24"/>
        </w:rPr>
        <w:t>7</w:t>
      </w:r>
      <w:r w:rsidR="00B161CA">
        <w:rPr>
          <w:rFonts w:ascii="Arial" w:hAnsi="Arial" w:cs="Arial"/>
          <w:sz w:val="24"/>
          <w:szCs w:val="24"/>
        </w:rPr>
        <w:t>4</w:t>
      </w:r>
      <w:r w:rsidRPr="006C59B1">
        <w:rPr>
          <w:rFonts w:ascii="Arial" w:hAnsi="Arial" w:cs="Arial"/>
          <w:sz w:val="24"/>
          <w:szCs w:val="24"/>
        </w:rPr>
        <w:t>%</w:t>
      </w:r>
      <w:r w:rsidR="008E2FD2">
        <w:rPr>
          <w:rFonts w:ascii="Arial" w:hAnsi="Arial" w:cs="Arial"/>
          <w:sz w:val="24"/>
          <w:szCs w:val="24"/>
        </w:rPr>
        <w:t xml:space="preserve"> -</w:t>
      </w:r>
      <w:r w:rsidR="006C59B1" w:rsidRPr="006C59B1">
        <w:rPr>
          <w:rFonts w:ascii="Arial" w:hAnsi="Arial" w:cs="Arial"/>
          <w:sz w:val="24"/>
          <w:szCs w:val="24"/>
        </w:rPr>
        <w:t xml:space="preserve"> </w:t>
      </w:r>
      <w:r w:rsidR="006C7FA1" w:rsidRPr="006C59B1">
        <w:rPr>
          <w:rFonts w:ascii="Arial" w:hAnsi="Arial" w:cs="Arial"/>
          <w:sz w:val="24"/>
          <w:szCs w:val="24"/>
        </w:rPr>
        <w:t>zadowalając</w:t>
      </w:r>
      <w:r w:rsidR="006C59B1" w:rsidRPr="006C59B1">
        <w:rPr>
          <w:rFonts w:ascii="Arial" w:hAnsi="Arial" w:cs="Arial"/>
          <w:sz w:val="24"/>
          <w:szCs w:val="24"/>
        </w:rPr>
        <w:t>y</w:t>
      </w:r>
      <w:r w:rsidRPr="006C59B1">
        <w:rPr>
          <w:rFonts w:ascii="Arial" w:hAnsi="Arial" w:cs="Arial"/>
          <w:sz w:val="24"/>
          <w:szCs w:val="24"/>
        </w:rPr>
        <w:t>;</w:t>
      </w:r>
    </w:p>
    <w:p w14:paraId="06A3BBE8" w14:textId="2CA83602" w:rsidR="00E31A17" w:rsidRPr="00A95CCE" w:rsidRDefault="00E31A17" w:rsidP="00046F9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5CCE">
        <w:rPr>
          <w:rFonts w:ascii="Arial" w:hAnsi="Arial" w:cs="Arial"/>
          <w:sz w:val="24"/>
          <w:szCs w:val="24"/>
        </w:rPr>
        <w:t xml:space="preserve">wskaźnik zyskowności działalności operacyjnej </w:t>
      </w:r>
      <w:r w:rsidR="005A3EEB">
        <w:rPr>
          <w:rFonts w:ascii="Arial" w:hAnsi="Arial" w:cs="Arial"/>
          <w:sz w:val="24"/>
          <w:szCs w:val="24"/>
        </w:rPr>
        <w:t>0,</w:t>
      </w:r>
      <w:r w:rsidR="001B0000">
        <w:rPr>
          <w:rFonts w:ascii="Arial" w:hAnsi="Arial" w:cs="Arial"/>
          <w:sz w:val="24"/>
          <w:szCs w:val="24"/>
        </w:rPr>
        <w:t>82</w:t>
      </w:r>
      <w:r w:rsidRPr="00A95CCE">
        <w:rPr>
          <w:rFonts w:ascii="Arial" w:hAnsi="Arial" w:cs="Arial"/>
          <w:sz w:val="24"/>
          <w:szCs w:val="24"/>
        </w:rPr>
        <w:t>%</w:t>
      </w:r>
      <w:r w:rsidR="008E2FD2">
        <w:rPr>
          <w:rFonts w:ascii="Arial" w:hAnsi="Arial" w:cs="Arial"/>
          <w:sz w:val="24"/>
          <w:szCs w:val="24"/>
        </w:rPr>
        <w:t xml:space="preserve"> -</w:t>
      </w:r>
      <w:r w:rsidRPr="00A95CCE">
        <w:rPr>
          <w:rFonts w:ascii="Arial" w:hAnsi="Arial" w:cs="Arial"/>
          <w:sz w:val="24"/>
          <w:szCs w:val="24"/>
        </w:rPr>
        <w:t xml:space="preserve"> zadawalając</w:t>
      </w:r>
      <w:r w:rsidR="006C59B1">
        <w:rPr>
          <w:rFonts w:ascii="Arial" w:hAnsi="Arial" w:cs="Arial"/>
          <w:sz w:val="24"/>
          <w:szCs w:val="24"/>
        </w:rPr>
        <w:t>y</w:t>
      </w:r>
      <w:r w:rsidRPr="00A95CCE">
        <w:rPr>
          <w:rFonts w:ascii="Arial" w:hAnsi="Arial" w:cs="Arial"/>
          <w:sz w:val="24"/>
          <w:szCs w:val="24"/>
        </w:rPr>
        <w:t>;</w:t>
      </w:r>
    </w:p>
    <w:p w14:paraId="526C6269" w14:textId="2CF784DD" w:rsidR="00E31A17" w:rsidRPr="003F769E" w:rsidRDefault="00E31A17" w:rsidP="00046F9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69E">
        <w:rPr>
          <w:rFonts w:ascii="Arial" w:hAnsi="Arial" w:cs="Arial"/>
          <w:sz w:val="24"/>
          <w:szCs w:val="24"/>
        </w:rPr>
        <w:t xml:space="preserve">wskaźnik zyskowności aktywów </w:t>
      </w:r>
      <w:r w:rsidR="001B0000">
        <w:rPr>
          <w:rFonts w:ascii="Arial" w:hAnsi="Arial" w:cs="Arial"/>
          <w:sz w:val="24"/>
          <w:szCs w:val="24"/>
        </w:rPr>
        <w:t>0</w:t>
      </w:r>
      <w:r w:rsidRPr="003F769E">
        <w:rPr>
          <w:rFonts w:ascii="Arial" w:hAnsi="Arial" w:cs="Arial"/>
          <w:sz w:val="24"/>
          <w:szCs w:val="24"/>
        </w:rPr>
        <w:t>,</w:t>
      </w:r>
      <w:r w:rsidR="001B0000">
        <w:rPr>
          <w:rFonts w:ascii="Arial" w:hAnsi="Arial" w:cs="Arial"/>
          <w:sz w:val="24"/>
          <w:szCs w:val="24"/>
        </w:rPr>
        <w:t>85</w:t>
      </w:r>
      <w:r w:rsidRPr="003F769E">
        <w:rPr>
          <w:rFonts w:ascii="Arial" w:hAnsi="Arial" w:cs="Arial"/>
          <w:sz w:val="24"/>
          <w:szCs w:val="24"/>
        </w:rPr>
        <w:t>%</w:t>
      </w:r>
      <w:r w:rsidR="00D03C12">
        <w:rPr>
          <w:rFonts w:ascii="Arial" w:hAnsi="Arial" w:cs="Arial"/>
          <w:sz w:val="24"/>
          <w:szCs w:val="24"/>
        </w:rPr>
        <w:t xml:space="preserve"> -</w:t>
      </w:r>
      <w:r w:rsidRPr="003F769E">
        <w:rPr>
          <w:rFonts w:ascii="Arial" w:hAnsi="Arial" w:cs="Arial"/>
          <w:sz w:val="24"/>
          <w:szCs w:val="24"/>
        </w:rPr>
        <w:t xml:space="preserve"> zadawalający;</w:t>
      </w:r>
    </w:p>
    <w:p w14:paraId="230839A7" w14:textId="3AE256E3" w:rsidR="00E31A17" w:rsidRPr="006C7FA1" w:rsidRDefault="00E31A17" w:rsidP="00046F9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7FA1">
        <w:rPr>
          <w:rFonts w:ascii="Arial" w:hAnsi="Arial" w:cs="Arial"/>
          <w:sz w:val="24"/>
          <w:szCs w:val="24"/>
        </w:rPr>
        <w:t xml:space="preserve">wskaźnik bieżącej płynności </w:t>
      </w:r>
      <w:r w:rsidR="00976A50">
        <w:rPr>
          <w:rFonts w:ascii="Arial" w:hAnsi="Arial" w:cs="Arial"/>
          <w:sz w:val="24"/>
          <w:szCs w:val="24"/>
        </w:rPr>
        <w:t>5</w:t>
      </w:r>
      <w:r w:rsidRPr="006C7FA1">
        <w:rPr>
          <w:rFonts w:ascii="Arial" w:hAnsi="Arial" w:cs="Arial"/>
          <w:sz w:val="24"/>
          <w:szCs w:val="24"/>
        </w:rPr>
        <w:t>,</w:t>
      </w:r>
      <w:r w:rsidR="00B161CA">
        <w:rPr>
          <w:rFonts w:ascii="Arial" w:hAnsi="Arial" w:cs="Arial"/>
          <w:sz w:val="24"/>
          <w:szCs w:val="24"/>
        </w:rPr>
        <w:t>2</w:t>
      </w:r>
      <w:r w:rsidR="001B0000">
        <w:rPr>
          <w:rFonts w:ascii="Arial" w:hAnsi="Arial" w:cs="Arial"/>
          <w:sz w:val="24"/>
          <w:szCs w:val="24"/>
        </w:rPr>
        <w:t>2</w:t>
      </w:r>
      <w:r w:rsidR="00D03C12">
        <w:rPr>
          <w:rFonts w:ascii="Arial" w:hAnsi="Arial" w:cs="Arial"/>
          <w:sz w:val="24"/>
          <w:szCs w:val="24"/>
        </w:rPr>
        <w:t xml:space="preserve"> -</w:t>
      </w:r>
      <w:r w:rsidRPr="006C7FA1">
        <w:rPr>
          <w:rFonts w:ascii="Arial" w:hAnsi="Arial" w:cs="Arial"/>
          <w:sz w:val="24"/>
          <w:szCs w:val="24"/>
        </w:rPr>
        <w:t xml:space="preserve"> optymaln</w:t>
      </w:r>
      <w:r w:rsidR="00D03C12">
        <w:rPr>
          <w:rFonts w:ascii="Arial" w:hAnsi="Arial" w:cs="Arial"/>
          <w:sz w:val="24"/>
          <w:szCs w:val="24"/>
        </w:rPr>
        <w:t>y</w:t>
      </w:r>
      <w:r w:rsidRPr="006C7FA1">
        <w:rPr>
          <w:rFonts w:ascii="Arial" w:hAnsi="Arial" w:cs="Arial"/>
          <w:sz w:val="24"/>
          <w:szCs w:val="24"/>
        </w:rPr>
        <w:t>;</w:t>
      </w:r>
    </w:p>
    <w:p w14:paraId="0D98778A" w14:textId="061BDEF9" w:rsidR="00E31A17" w:rsidRPr="004A48DC" w:rsidRDefault="00E31A17" w:rsidP="004A48D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48DC">
        <w:rPr>
          <w:rFonts w:ascii="Arial" w:hAnsi="Arial" w:cs="Arial"/>
          <w:sz w:val="24"/>
          <w:szCs w:val="24"/>
        </w:rPr>
        <w:t xml:space="preserve">wskaźnik szybkiej płynności </w:t>
      </w:r>
      <w:r w:rsidR="00B43682">
        <w:rPr>
          <w:rFonts w:ascii="Arial" w:hAnsi="Arial" w:cs="Arial"/>
          <w:sz w:val="24"/>
          <w:szCs w:val="24"/>
        </w:rPr>
        <w:t>5</w:t>
      </w:r>
      <w:r w:rsidRPr="004A48DC">
        <w:rPr>
          <w:rFonts w:ascii="Arial" w:hAnsi="Arial" w:cs="Arial"/>
          <w:sz w:val="24"/>
          <w:szCs w:val="24"/>
        </w:rPr>
        <w:t>,</w:t>
      </w:r>
      <w:r w:rsidR="00B161CA">
        <w:rPr>
          <w:rFonts w:ascii="Arial" w:hAnsi="Arial" w:cs="Arial"/>
          <w:sz w:val="24"/>
          <w:szCs w:val="24"/>
        </w:rPr>
        <w:t>1</w:t>
      </w:r>
      <w:r w:rsidR="001B0000">
        <w:rPr>
          <w:rFonts w:ascii="Arial" w:hAnsi="Arial" w:cs="Arial"/>
          <w:sz w:val="24"/>
          <w:szCs w:val="24"/>
        </w:rPr>
        <w:t>2</w:t>
      </w:r>
      <w:r w:rsidR="00D03C12">
        <w:rPr>
          <w:rFonts w:ascii="Arial" w:hAnsi="Arial" w:cs="Arial"/>
          <w:sz w:val="24"/>
          <w:szCs w:val="24"/>
        </w:rPr>
        <w:t xml:space="preserve"> - </w:t>
      </w:r>
      <w:r w:rsidRPr="004A48DC">
        <w:rPr>
          <w:rFonts w:ascii="Arial" w:hAnsi="Arial" w:cs="Arial"/>
          <w:sz w:val="24"/>
          <w:szCs w:val="24"/>
        </w:rPr>
        <w:t>optymaln</w:t>
      </w:r>
      <w:r w:rsidR="005C7722">
        <w:rPr>
          <w:rFonts w:ascii="Arial" w:hAnsi="Arial" w:cs="Arial"/>
          <w:sz w:val="24"/>
          <w:szCs w:val="24"/>
        </w:rPr>
        <w:t>y</w:t>
      </w:r>
      <w:r w:rsidRPr="004A48DC">
        <w:rPr>
          <w:rFonts w:ascii="Arial" w:hAnsi="Arial" w:cs="Arial"/>
          <w:sz w:val="24"/>
          <w:szCs w:val="24"/>
        </w:rPr>
        <w:t>;</w:t>
      </w:r>
    </w:p>
    <w:p w14:paraId="2D2EA1A1" w14:textId="63DC6909" w:rsidR="00E31A17" w:rsidRPr="004A48DC" w:rsidRDefault="00E31A17" w:rsidP="00E31A17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48DC">
        <w:rPr>
          <w:rFonts w:ascii="Arial" w:hAnsi="Arial" w:cs="Arial"/>
          <w:sz w:val="24"/>
          <w:szCs w:val="24"/>
        </w:rPr>
        <w:t xml:space="preserve">wskaźnik rotacji należności w dniach </w:t>
      </w:r>
      <w:r w:rsidR="00976A50">
        <w:rPr>
          <w:rFonts w:ascii="Arial" w:hAnsi="Arial" w:cs="Arial"/>
          <w:sz w:val="24"/>
          <w:szCs w:val="24"/>
        </w:rPr>
        <w:t>3</w:t>
      </w:r>
      <w:r w:rsidR="00B161CA">
        <w:rPr>
          <w:rFonts w:ascii="Arial" w:hAnsi="Arial" w:cs="Arial"/>
          <w:sz w:val="24"/>
          <w:szCs w:val="24"/>
        </w:rPr>
        <w:t>3</w:t>
      </w:r>
      <w:r w:rsidRPr="004A48DC">
        <w:rPr>
          <w:rFonts w:ascii="Arial" w:hAnsi="Arial" w:cs="Arial"/>
          <w:sz w:val="24"/>
          <w:szCs w:val="24"/>
        </w:rPr>
        <w:t>,</w:t>
      </w:r>
      <w:r w:rsidR="001B0000">
        <w:rPr>
          <w:rFonts w:ascii="Arial" w:hAnsi="Arial" w:cs="Arial"/>
          <w:sz w:val="24"/>
          <w:szCs w:val="24"/>
        </w:rPr>
        <w:t>18</w:t>
      </w:r>
      <w:r w:rsidR="00D03C12">
        <w:rPr>
          <w:rFonts w:ascii="Arial" w:hAnsi="Arial" w:cs="Arial"/>
          <w:sz w:val="24"/>
          <w:szCs w:val="24"/>
        </w:rPr>
        <w:t xml:space="preserve"> - </w:t>
      </w:r>
      <w:r w:rsidRPr="004A48DC">
        <w:rPr>
          <w:rFonts w:ascii="Arial" w:hAnsi="Arial" w:cs="Arial"/>
          <w:sz w:val="24"/>
          <w:szCs w:val="24"/>
        </w:rPr>
        <w:t>optymalny;</w:t>
      </w:r>
    </w:p>
    <w:p w14:paraId="70FB75AD" w14:textId="29B0729F" w:rsidR="00E31A17" w:rsidRPr="00E31A17" w:rsidRDefault="004A48DC" w:rsidP="00E31A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31A17" w:rsidRPr="00E31A17">
        <w:rPr>
          <w:rFonts w:ascii="Arial" w:hAnsi="Arial" w:cs="Arial"/>
          <w:sz w:val="24"/>
          <w:szCs w:val="24"/>
        </w:rPr>
        <w:t>7)</w:t>
      </w:r>
      <w:r w:rsidR="00E31A17" w:rsidRPr="00E31A17">
        <w:rPr>
          <w:rFonts w:ascii="Arial" w:hAnsi="Arial" w:cs="Arial"/>
          <w:sz w:val="24"/>
          <w:szCs w:val="24"/>
        </w:rPr>
        <w:tab/>
        <w:t>wskaźnik rota</w:t>
      </w:r>
      <w:r w:rsidR="00E31A17">
        <w:rPr>
          <w:rFonts w:ascii="Arial" w:hAnsi="Arial" w:cs="Arial"/>
          <w:sz w:val="24"/>
          <w:szCs w:val="24"/>
        </w:rPr>
        <w:t xml:space="preserve">cji zobowiązań w dniach </w:t>
      </w:r>
      <w:r w:rsidR="00976A50">
        <w:rPr>
          <w:rFonts w:ascii="Arial" w:hAnsi="Arial" w:cs="Arial"/>
          <w:sz w:val="24"/>
          <w:szCs w:val="24"/>
        </w:rPr>
        <w:t>1</w:t>
      </w:r>
      <w:r w:rsidR="001B0000">
        <w:rPr>
          <w:rFonts w:ascii="Arial" w:hAnsi="Arial" w:cs="Arial"/>
          <w:sz w:val="24"/>
          <w:szCs w:val="24"/>
        </w:rPr>
        <w:t>1</w:t>
      </w:r>
      <w:r w:rsidR="00E31A17" w:rsidRPr="00E31A17">
        <w:rPr>
          <w:rFonts w:ascii="Arial" w:hAnsi="Arial" w:cs="Arial"/>
          <w:sz w:val="24"/>
          <w:szCs w:val="24"/>
        </w:rPr>
        <w:t>,</w:t>
      </w:r>
      <w:r w:rsidR="001B0000">
        <w:rPr>
          <w:rFonts w:ascii="Arial" w:hAnsi="Arial" w:cs="Arial"/>
          <w:sz w:val="24"/>
          <w:szCs w:val="24"/>
        </w:rPr>
        <w:t>86</w:t>
      </w:r>
      <w:r w:rsidR="00D03C12">
        <w:rPr>
          <w:rFonts w:ascii="Arial" w:hAnsi="Arial" w:cs="Arial"/>
          <w:sz w:val="24"/>
          <w:szCs w:val="24"/>
        </w:rPr>
        <w:t xml:space="preserve"> -</w:t>
      </w:r>
      <w:r w:rsidR="00E31A17" w:rsidRPr="00E31A17">
        <w:rPr>
          <w:rFonts w:ascii="Arial" w:hAnsi="Arial" w:cs="Arial"/>
          <w:sz w:val="24"/>
          <w:szCs w:val="24"/>
        </w:rPr>
        <w:t xml:space="preserve"> optymaln</w:t>
      </w:r>
      <w:r w:rsidR="00D03C12">
        <w:rPr>
          <w:rFonts w:ascii="Arial" w:hAnsi="Arial" w:cs="Arial"/>
          <w:sz w:val="24"/>
          <w:szCs w:val="24"/>
        </w:rPr>
        <w:t>y</w:t>
      </w:r>
      <w:r w:rsidR="00E31A17" w:rsidRPr="00E31A17">
        <w:rPr>
          <w:rFonts w:ascii="Arial" w:hAnsi="Arial" w:cs="Arial"/>
          <w:sz w:val="24"/>
          <w:szCs w:val="24"/>
        </w:rPr>
        <w:t>;</w:t>
      </w:r>
    </w:p>
    <w:p w14:paraId="79DE6608" w14:textId="64D0ED4B" w:rsidR="00E31A17" w:rsidRPr="00E31A17" w:rsidRDefault="004A48DC" w:rsidP="00E31A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31A17" w:rsidRPr="00E31A17">
        <w:rPr>
          <w:rFonts w:ascii="Arial" w:hAnsi="Arial" w:cs="Arial"/>
          <w:sz w:val="24"/>
          <w:szCs w:val="24"/>
        </w:rPr>
        <w:t>8)</w:t>
      </w:r>
      <w:r w:rsidR="00E31A17" w:rsidRPr="00E31A17">
        <w:rPr>
          <w:rFonts w:ascii="Arial" w:hAnsi="Arial" w:cs="Arial"/>
          <w:sz w:val="24"/>
          <w:szCs w:val="24"/>
        </w:rPr>
        <w:tab/>
        <w:t xml:space="preserve"> wskaźnik zadłużenia aktywów </w:t>
      </w:r>
      <w:r w:rsidR="00B43682">
        <w:rPr>
          <w:rFonts w:ascii="Arial" w:hAnsi="Arial" w:cs="Arial"/>
          <w:sz w:val="24"/>
          <w:szCs w:val="24"/>
        </w:rPr>
        <w:t>9</w:t>
      </w:r>
      <w:r w:rsidR="00E31A17" w:rsidRPr="00E31A17">
        <w:rPr>
          <w:rFonts w:ascii="Arial" w:hAnsi="Arial" w:cs="Arial"/>
          <w:sz w:val="24"/>
          <w:szCs w:val="24"/>
        </w:rPr>
        <w:t>,</w:t>
      </w:r>
      <w:r w:rsidR="00B43682">
        <w:rPr>
          <w:rFonts w:ascii="Arial" w:hAnsi="Arial" w:cs="Arial"/>
          <w:sz w:val="24"/>
          <w:szCs w:val="24"/>
        </w:rPr>
        <w:t>0</w:t>
      </w:r>
      <w:r w:rsidR="001B0000">
        <w:rPr>
          <w:rFonts w:ascii="Arial" w:hAnsi="Arial" w:cs="Arial"/>
          <w:sz w:val="24"/>
          <w:szCs w:val="24"/>
        </w:rPr>
        <w:t>5</w:t>
      </w:r>
      <w:r w:rsidR="00E31A17" w:rsidRPr="00E31A17">
        <w:rPr>
          <w:rFonts w:ascii="Arial" w:hAnsi="Arial" w:cs="Arial"/>
          <w:sz w:val="24"/>
          <w:szCs w:val="24"/>
        </w:rPr>
        <w:t>%</w:t>
      </w:r>
      <w:r w:rsidR="00D03C12">
        <w:rPr>
          <w:rFonts w:ascii="Arial" w:hAnsi="Arial" w:cs="Arial"/>
          <w:sz w:val="24"/>
          <w:szCs w:val="24"/>
        </w:rPr>
        <w:t xml:space="preserve"> -</w:t>
      </w:r>
      <w:r w:rsidR="00E31A17" w:rsidRPr="00E31A17">
        <w:rPr>
          <w:rFonts w:ascii="Arial" w:hAnsi="Arial" w:cs="Arial"/>
          <w:sz w:val="24"/>
          <w:szCs w:val="24"/>
        </w:rPr>
        <w:t xml:space="preserve"> optymaln</w:t>
      </w:r>
      <w:r w:rsidR="005C7722">
        <w:rPr>
          <w:rFonts w:ascii="Arial" w:hAnsi="Arial" w:cs="Arial"/>
          <w:sz w:val="24"/>
          <w:szCs w:val="24"/>
        </w:rPr>
        <w:t>y</w:t>
      </w:r>
      <w:r w:rsidR="00E31A17" w:rsidRPr="00E31A17">
        <w:rPr>
          <w:rFonts w:ascii="Arial" w:hAnsi="Arial" w:cs="Arial"/>
          <w:sz w:val="24"/>
          <w:szCs w:val="24"/>
        </w:rPr>
        <w:t>;</w:t>
      </w:r>
    </w:p>
    <w:p w14:paraId="63FD283B" w14:textId="7F17F428" w:rsidR="00D95035" w:rsidRDefault="004A48DC" w:rsidP="00E31A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31A17" w:rsidRPr="00E31A17">
        <w:rPr>
          <w:rFonts w:ascii="Arial" w:hAnsi="Arial" w:cs="Arial"/>
          <w:sz w:val="24"/>
          <w:szCs w:val="24"/>
        </w:rPr>
        <w:t>9)</w:t>
      </w:r>
      <w:r w:rsidR="00E31A17" w:rsidRPr="00E31A17">
        <w:rPr>
          <w:rFonts w:ascii="Arial" w:hAnsi="Arial" w:cs="Arial"/>
          <w:sz w:val="24"/>
          <w:szCs w:val="24"/>
        </w:rPr>
        <w:tab/>
        <w:t>wskaźnik wypłacalności 0,1</w:t>
      </w:r>
      <w:r w:rsidR="001B0000">
        <w:rPr>
          <w:rFonts w:ascii="Arial" w:hAnsi="Arial" w:cs="Arial"/>
          <w:sz w:val="24"/>
          <w:szCs w:val="24"/>
        </w:rPr>
        <w:t>6</w:t>
      </w:r>
      <w:r w:rsidR="00D03C12">
        <w:rPr>
          <w:rFonts w:ascii="Arial" w:hAnsi="Arial" w:cs="Arial"/>
          <w:sz w:val="24"/>
          <w:szCs w:val="24"/>
        </w:rPr>
        <w:t xml:space="preserve"> - </w:t>
      </w:r>
      <w:r w:rsidR="00E31A17" w:rsidRPr="00E31A17">
        <w:rPr>
          <w:rFonts w:ascii="Arial" w:hAnsi="Arial" w:cs="Arial"/>
          <w:sz w:val="24"/>
          <w:szCs w:val="24"/>
        </w:rPr>
        <w:t>optymaln</w:t>
      </w:r>
      <w:r w:rsidR="00D03C12">
        <w:rPr>
          <w:rFonts w:ascii="Arial" w:hAnsi="Arial" w:cs="Arial"/>
          <w:sz w:val="24"/>
          <w:szCs w:val="24"/>
        </w:rPr>
        <w:t>y</w:t>
      </w:r>
      <w:r w:rsidR="00E31A17" w:rsidRPr="00E31A17">
        <w:rPr>
          <w:rFonts w:ascii="Arial" w:hAnsi="Arial" w:cs="Arial"/>
          <w:sz w:val="24"/>
          <w:szCs w:val="24"/>
        </w:rPr>
        <w:t>.</w:t>
      </w:r>
    </w:p>
    <w:p w14:paraId="01FD4BDC" w14:textId="77777777" w:rsidR="00B1593A" w:rsidRPr="00F1359A" w:rsidRDefault="00B1593A" w:rsidP="0044143A">
      <w:pPr>
        <w:spacing w:after="0" w:line="36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</w:p>
    <w:p w14:paraId="6D53E407" w14:textId="7495D3EC" w:rsidR="00B1593A" w:rsidRDefault="00F91ACB" w:rsidP="00B22CD3">
      <w:pPr>
        <w:pStyle w:val="Nagwek2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  <w:color w:val="auto"/>
        </w:rPr>
      </w:pPr>
      <w:bookmarkStart w:id="12" w:name="_Toc482187207"/>
      <w:r w:rsidRPr="00F1359A">
        <w:rPr>
          <w:rFonts w:ascii="Arial" w:hAnsi="Arial" w:cs="Arial"/>
          <w:color w:val="auto"/>
        </w:rPr>
        <w:t xml:space="preserve">ZAGROŻENIA MOGĄCE </w:t>
      </w:r>
      <w:r>
        <w:rPr>
          <w:rFonts w:ascii="Arial" w:hAnsi="Arial" w:cs="Arial"/>
          <w:color w:val="auto"/>
        </w:rPr>
        <w:t>WYSTĄPIĆ W OKRESIE OBJĘTYM PROGNOZĄ.</w:t>
      </w:r>
      <w:bookmarkEnd w:id="12"/>
    </w:p>
    <w:p w14:paraId="32EFEB3D" w14:textId="77777777" w:rsidR="00B43682" w:rsidRPr="00B43682" w:rsidRDefault="00B43682" w:rsidP="00B43682"/>
    <w:p w14:paraId="5602B4BD" w14:textId="74047D9E" w:rsidR="007F5073" w:rsidRDefault="00F04C57" w:rsidP="00FD0EE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Zagrożeniem dla sytuacji ekonomiczno-finansowej S</w:t>
      </w:r>
      <w:r w:rsidR="006B3F6A">
        <w:rPr>
          <w:rFonts w:ascii="Arial" w:hAnsi="Arial" w:cs="Arial"/>
          <w:sz w:val="24"/>
          <w:szCs w:val="24"/>
        </w:rPr>
        <w:t>amodzieln</w:t>
      </w:r>
      <w:r w:rsidR="007A2C7B">
        <w:rPr>
          <w:rFonts w:ascii="Arial" w:hAnsi="Arial" w:cs="Arial"/>
          <w:sz w:val="24"/>
          <w:szCs w:val="24"/>
        </w:rPr>
        <w:t>ego</w:t>
      </w:r>
      <w:r w:rsidR="006B3F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6B3F6A">
        <w:rPr>
          <w:rFonts w:ascii="Arial" w:hAnsi="Arial" w:cs="Arial"/>
          <w:sz w:val="24"/>
          <w:szCs w:val="24"/>
        </w:rPr>
        <w:t>espo</w:t>
      </w:r>
      <w:r w:rsidR="007A2C7B">
        <w:rPr>
          <w:rFonts w:ascii="Arial" w:hAnsi="Arial" w:cs="Arial"/>
          <w:sz w:val="24"/>
          <w:szCs w:val="24"/>
        </w:rPr>
        <w:t>łu</w:t>
      </w:r>
      <w:r w:rsidR="006B3F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6B3F6A">
        <w:rPr>
          <w:rFonts w:ascii="Arial" w:hAnsi="Arial" w:cs="Arial"/>
          <w:sz w:val="24"/>
          <w:szCs w:val="24"/>
        </w:rPr>
        <w:t xml:space="preserve">ublicznych </w:t>
      </w:r>
      <w:r>
        <w:rPr>
          <w:rFonts w:ascii="Arial" w:hAnsi="Arial" w:cs="Arial"/>
          <w:sz w:val="24"/>
          <w:szCs w:val="24"/>
        </w:rPr>
        <w:t>Z</w:t>
      </w:r>
      <w:r w:rsidR="006B3F6A">
        <w:rPr>
          <w:rFonts w:ascii="Arial" w:hAnsi="Arial" w:cs="Arial"/>
          <w:sz w:val="24"/>
          <w:szCs w:val="24"/>
        </w:rPr>
        <w:t xml:space="preserve">akładów </w:t>
      </w:r>
      <w:r>
        <w:rPr>
          <w:rFonts w:ascii="Arial" w:hAnsi="Arial" w:cs="Arial"/>
          <w:sz w:val="24"/>
          <w:szCs w:val="24"/>
        </w:rPr>
        <w:t>L</w:t>
      </w:r>
      <w:r w:rsidR="006B3F6A">
        <w:rPr>
          <w:rFonts w:ascii="Arial" w:hAnsi="Arial" w:cs="Arial"/>
          <w:sz w:val="24"/>
          <w:szCs w:val="24"/>
        </w:rPr>
        <w:t xml:space="preserve">ecznictwa </w:t>
      </w:r>
      <w:r>
        <w:rPr>
          <w:rFonts w:ascii="Arial" w:hAnsi="Arial" w:cs="Arial"/>
          <w:sz w:val="24"/>
          <w:szCs w:val="24"/>
        </w:rPr>
        <w:t>O</w:t>
      </w:r>
      <w:r w:rsidR="006B3F6A">
        <w:rPr>
          <w:rFonts w:ascii="Arial" w:hAnsi="Arial" w:cs="Arial"/>
          <w:sz w:val="24"/>
          <w:szCs w:val="24"/>
        </w:rPr>
        <w:t>twartego</w:t>
      </w:r>
      <w:r>
        <w:rPr>
          <w:rFonts w:ascii="Arial" w:hAnsi="Arial" w:cs="Arial"/>
          <w:sz w:val="24"/>
          <w:szCs w:val="24"/>
        </w:rPr>
        <w:t xml:space="preserve"> Warszawa</w:t>
      </w:r>
      <w:r w:rsidR="00B4368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Wesoła w okresie objętym prognozą jest </w:t>
      </w:r>
      <w:r w:rsidR="00FC6BEF">
        <w:rPr>
          <w:rFonts w:ascii="Arial" w:hAnsi="Arial" w:cs="Arial"/>
          <w:sz w:val="24"/>
          <w:szCs w:val="24"/>
        </w:rPr>
        <w:t xml:space="preserve">przede wszystkim </w:t>
      </w:r>
      <w:r w:rsidR="00182630">
        <w:rPr>
          <w:rFonts w:ascii="Arial" w:hAnsi="Arial" w:cs="Arial"/>
          <w:sz w:val="24"/>
          <w:szCs w:val="24"/>
        </w:rPr>
        <w:t>brak kadry medycznej na rynku pracy, głównie do poradni podstawowej opieki zdrowotnej. Może to doprowadzić do sytuacji znacznego pogorszenia dostępności do tych świadczeń, a w konsekwencji do odpływu pacjentów z zakładu</w:t>
      </w:r>
      <w:r w:rsidR="00FD0EEB">
        <w:rPr>
          <w:rFonts w:ascii="Arial" w:hAnsi="Arial" w:cs="Arial"/>
          <w:sz w:val="24"/>
          <w:szCs w:val="24"/>
        </w:rPr>
        <w:t>, a przez to mniejszych przychodów</w:t>
      </w:r>
      <w:r w:rsidR="00182630">
        <w:rPr>
          <w:rFonts w:ascii="Arial" w:hAnsi="Arial" w:cs="Arial"/>
          <w:sz w:val="24"/>
          <w:szCs w:val="24"/>
        </w:rPr>
        <w:t xml:space="preserve">. </w:t>
      </w:r>
      <w:r w:rsidR="00FD0EEB">
        <w:rPr>
          <w:rFonts w:ascii="Arial" w:hAnsi="Arial" w:cs="Arial"/>
          <w:sz w:val="24"/>
          <w:szCs w:val="24"/>
        </w:rPr>
        <w:t>Ponadto</w:t>
      </w:r>
      <w:r w:rsidR="005E02CE">
        <w:rPr>
          <w:rFonts w:ascii="Arial" w:hAnsi="Arial" w:cs="Arial"/>
          <w:sz w:val="24"/>
          <w:szCs w:val="24"/>
        </w:rPr>
        <w:t xml:space="preserve"> </w:t>
      </w:r>
      <w:r w:rsidR="00FD0EEB">
        <w:rPr>
          <w:rFonts w:ascii="Arial" w:hAnsi="Arial" w:cs="Arial"/>
          <w:sz w:val="24"/>
          <w:szCs w:val="24"/>
        </w:rPr>
        <w:t xml:space="preserve">z powodu przedłużenia się epidemii </w:t>
      </w:r>
      <w:r w:rsidR="0040548A">
        <w:rPr>
          <w:rFonts w:ascii="Arial" w:hAnsi="Arial" w:cs="Arial"/>
          <w:sz w:val="24"/>
          <w:szCs w:val="24"/>
        </w:rPr>
        <w:t>COVID-19</w:t>
      </w:r>
      <w:r w:rsidR="00FD0EEB">
        <w:rPr>
          <w:rFonts w:ascii="Arial" w:hAnsi="Arial" w:cs="Arial"/>
          <w:sz w:val="24"/>
          <w:szCs w:val="24"/>
        </w:rPr>
        <w:t xml:space="preserve"> </w:t>
      </w:r>
      <w:r w:rsidR="005E02CE">
        <w:rPr>
          <w:rFonts w:ascii="Arial" w:hAnsi="Arial" w:cs="Arial"/>
          <w:sz w:val="24"/>
          <w:szCs w:val="24"/>
        </w:rPr>
        <w:t>moż</w:t>
      </w:r>
      <w:r w:rsidR="00FD0EEB">
        <w:rPr>
          <w:rFonts w:ascii="Arial" w:hAnsi="Arial" w:cs="Arial"/>
          <w:sz w:val="24"/>
          <w:szCs w:val="24"/>
        </w:rPr>
        <w:t>e nastąpić</w:t>
      </w:r>
      <w:r w:rsidR="005E02CE">
        <w:rPr>
          <w:rFonts w:ascii="Arial" w:hAnsi="Arial" w:cs="Arial"/>
          <w:sz w:val="24"/>
          <w:szCs w:val="24"/>
        </w:rPr>
        <w:t xml:space="preserve"> utrat</w:t>
      </w:r>
      <w:r w:rsidR="00FD0EEB">
        <w:rPr>
          <w:rFonts w:ascii="Arial" w:hAnsi="Arial" w:cs="Arial"/>
          <w:sz w:val="24"/>
          <w:szCs w:val="24"/>
        </w:rPr>
        <w:t>a</w:t>
      </w:r>
      <w:r w:rsidR="005E02CE">
        <w:rPr>
          <w:rFonts w:ascii="Arial" w:hAnsi="Arial" w:cs="Arial"/>
          <w:sz w:val="24"/>
          <w:szCs w:val="24"/>
        </w:rPr>
        <w:t xml:space="preserve"> lub znaczne zmniejszeni</w:t>
      </w:r>
      <w:r w:rsidR="00FD0EEB">
        <w:rPr>
          <w:rFonts w:ascii="Arial" w:hAnsi="Arial" w:cs="Arial"/>
          <w:sz w:val="24"/>
          <w:szCs w:val="24"/>
        </w:rPr>
        <w:t>e</w:t>
      </w:r>
      <w:r w:rsidR="005E02CE">
        <w:rPr>
          <w:rFonts w:ascii="Arial" w:hAnsi="Arial" w:cs="Arial"/>
          <w:sz w:val="24"/>
          <w:szCs w:val="24"/>
        </w:rPr>
        <w:t xml:space="preserve"> </w:t>
      </w:r>
      <w:r w:rsidR="005D5C9F">
        <w:rPr>
          <w:rFonts w:ascii="Arial" w:hAnsi="Arial" w:cs="Arial"/>
          <w:sz w:val="24"/>
          <w:szCs w:val="24"/>
        </w:rPr>
        <w:t xml:space="preserve">przychodów ze </w:t>
      </w:r>
      <w:r w:rsidR="00FD0EEB">
        <w:rPr>
          <w:rFonts w:ascii="Arial" w:hAnsi="Arial" w:cs="Arial"/>
          <w:sz w:val="24"/>
          <w:szCs w:val="24"/>
        </w:rPr>
        <w:t xml:space="preserve">sprzedaży </w:t>
      </w:r>
      <w:r w:rsidR="005E02CE">
        <w:rPr>
          <w:rFonts w:ascii="Arial" w:hAnsi="Arial" w:cs="Arial"/>
          <w:sz w:val="24"/>
          <w:szCs w:val="24"/>
        </w:rPr>
        <w:t>świadczeń w ambulatoryjn</w:t>
      </w:r>
      <w:r w:rsidR="005D5C9F">
        <w:rPr>
          <w:rFonts w:ascii="Arial" w:hAnsi="Arial" w:cs="Arial"/>
          <w:sz w:val="24"/>
          <w:szCs w:val="24"/>
        </w:rPr>
        <w:t>ej</w:t>
      </w:r>
      <w:r w:rsidR="005E02CE">
        <w:rPr>
          <w:rFonts w:ascii="Arial" w:hAnsi="Arial" w:cs="Arial"/>
          <w:sz w:val="24"/>
          <w:szCs w:val="24"/>
        </w:rPr>
        <w:t xml:space="preserve"> opie</w:t>
      </w:r>
      <w:r w:rsidR="005D5C9F">
        <w:rPr>
          <w:rFonts w:ascii="Arial" w:hAnsi="Arial" w:cs="Arial"/>
          <w:sz w:val="24"/>
          <w:szCs w:val="24"/>
        </w:rPr>
        <w:t>ce</w:t>
      </w:r>
      <w:r w:rsidR="005E02CE">
        <w:rPr>
          <w:rFonts w:ascii="Arial" w:hAnsi="Arial" w:cs="Arial"/>
          <w:sz w:val="24"/>
          <w:szCs w:val="24"/>
        </w:rPr>
        <w:t xml:space="preserve"> specjalistyczn</w:t>
      </w:r>
      <w:r w:rsidR="005D5C9F">
        <w:rPr>
          <w:rFonts w:ascii="Arial" w:hAnsi="Arial" w:cs="Arial"/>
          <w:sz w:val="24"/>
          <w:szCs w:val="24"/>
        </w:rPr>
        <w:t>ej</w:t>
      </w:r>
      <w:r w:rsidR="00FD0EEB">
        <w:rPr>
          <w:rFonts w:ascii="Arial" w:hAnsi="Arial" w:cs="Arial"/>
          <w:sz w:val="24"/>
          <w:szCs w:val="24"/>
        </w:rPr>
        <w:t xml:space="preserve">, </w:t>
      </w:r>
      <w:r w:rsidR="00182630">
        <w:rPr>
          <w:rFonts w:ascii="Arial" w:hAnsi="Arial" w:cs="Arial"/>
          <w:sz w:val="24"/>
          <w:szCs w:val="24"/>
        </w:rPr>
        <w:t>lecz</w:t>
      </w:r>
      <w:r w:rsidR="00FD0EEB">
        <w:rPr>
          <w:rFonts w:ascii="Arial" w:hAnsi="Arial" w:cs="Arial"/>
          <w:sz w:val="24"/>
          <w:szCs w:val="24"/>
        </w:rPr>
        <w:t>nictwie</w:t>
      </w:r>
      <w:r w:rsidR="00182630">
        <w:rPr>
          <w:rFonts w:ascii="Arial" w:hAnsi="Arial" w:cs="Arial"/>
          <w:sz w:val="24"/>
          <w:szCs w:val="24"/>
        </w:rPr>
        <w:t xml:space="preserve"> stomatologiczn</w:t>
      </w:r>
      <w:r w:rsidR="005D5C9F">
        <w:rPr>
          <w:rFonts w:ascii="Arial" w:hAnsi="Arial" w:cs="Arial"/>
          <w:sz w:val="24"/>
          <w:szCs w:val="24"/>
        </w:rPr>
        <w:t>ym</w:t>
      </w:r>
      <w:r w:rsidR="00FD0EEB">
        <w:rPr>
          <w:rFonts w:ascii="Arial" w:hAnsi="Arial" w:cs="Arial"/>
          <w:sz w:val="24"/>
          <w:szCs w:val="24"/>
        </w:rPr>
        <w:t xml:space="preserve">, </w:t>
      </w:r>
      <w:r w:rsidR="00B82727">
        <w:rPr>
          <w:rFonts w:ascii="Arial" w:hAnsi="Arial" w:cs="Arial"/>
          <w:sz w:val="24"/>
          <w:szCs w:val="24"/>
        </w:rPr>
        <w:t>z odpłatnych świadczeń zdrowotnych</w:t>
      </w:r>
      <w:r w:rsidR="00FD0EEB">
        <w:rPr>
          <w:rFonts w:ascii="Arial" w:hAnsi="Arial" w:cs="Arial"/>
          <w:sz w:val="24"/>
          <w:szCs w:val="24"/>
        </w:rPr>
        <w:t xml:space="preserve">, w tym </w:t>
      </w:r>
      <w:r w:rsidR="00B82727">
        <w:rPr>
          <w:rFonts w:ascii="Arial" w:hAnsi="Arial" w:cs="Arial"/>
          <w:sz w:val="24"/>
          <w:szCs w:val="24"/>
        </w:rPr>
        <w:t>szczepie</w:t>
      </w:r>
      <w:r w:rsidR="00FD0EEB">
        <w:rPr>
          <w:rFonts w:ascii="Arial" w:hAnsi="Arial" w:cs="Arial"/>
          <w:sz w:val="24"/>
          <w:szCs w:val="24"/>
        </w:rPr>
        <w:t>ń</w:t>
      </w:r>
      <w:r w:rsidR="00B82727">
        <w:rPr>
          <w:rFonts w:ascii="Arial" w:hAnsi="Arial" w:cs="Arial"/>
          <w:sz w:val="24"/>
          <w:szCs w:val="24"/>
        </w:rPr>
        <w:t>, bada</w:t>
      </w:r>
      <w:r w:rsidR="00FD0EEB">
        <w:rPr>
          <w:rFonts w:ascii="Arial" w:hAnsi="Arial" w:cs="Arial"/>
          <w:sz w:val="24"/>
          <w:szCs w:val="24"/>
        </w:rPr>
        <w:t>ń</w:t>
      </w:r>
      <w:r w:rsidR="00B82727">
        <w:rPr>
          <w:rFonts w:ascii="Arial" w:hAnsi="Arial" w:cs="Arial"/>
          <w:sz w:val="24"/>
          <w:szCs w:val="24"/>
        </w:rPr>
        <w:t xml:space="preserve"> laboratoryjn</w:t>
      </w:r>
      <w:r w:rsidR="00FD0EEB">
        <w:rPr>
          <w:rFonts w:ascii="Arial" w:hAnsi="Arial" w:cs="Arial"/>
          <w:sz w:val="24"/>
          <w:szCs w:val="24"/>
        </w:rPr>
        <w:t xml:space="preserve">ych i </w:t>
      </w:r>
      <w:r w:rsidR="00B82727">
        <w:rPr>
          <w:rFonts w:ascii="Arial" w:hAnsi="Arial" w:cs="Arial"/>
          <w:sz w:val="24"/>
          <w:szCs w:val="24"/>
        </w:rPr>
        <w:t>medycyn</w:t>
      </w:r>
      <w:r w:rsidR="00FD0EEB">
        <w:rPr>
          <w:rFonts w:ascii="Arial" w:hAnsi="Arial" w:cs="Arial"/>
          <w:sz w:val="24"/>
          <w:szCs w:val="24"/>
        </w:rPr>
        <w:t>y</w:t>
      </w:r>
      <w:r w:rsidR="00B82727">
        <w:rPr>
          <w:rFonts w:ascii="Arial" w:hAnsi="Arial" w:cs="Arial"/>
          <w:sz w:val="24"/>
          <w:szCs w:val="24"/>
        </w:rPr>
        <w:t xml:space="preserve"> pracy</w:t>
      </w:r>
      <w:r w:rsidR="00FD0EEB">
        <w:rPr>
          <w:rFonts w:ascii="Arial" w:hAnsi="Arial" w:cs="Arial"/>
          <w:sz w:val="24"/>
          <w:szCs w:val="24"/>
        </w:rPr>
        <w:t>.</w:t>
      </w:r>
      <w:r w:rsidR="00B82727">
        <w:rPr>
          <w:rFonts w:ascii="Arial" w:hAnsi="Arial" w:cs="Arial"/>
          <w:sz w:val="24"/>
          <w:szCs w:val="24"/>
        </w:rPr>
        <w:t xml:space="preserve"> </w:t>
      </w:r>
      <w:r w:rsidR="005D5C9F">
        <w:rPr>
          <w:rFonts w:ascii="Arial" w:hAnsi="Arial" w:cs="Arial"/>
          <w:sz w:val="24"/>
          <w:szCs w:val="24"/>
        </w:rPr>
        <w:t xml:space="preserve">Brak możliwości </w:t>
      </w:r>
      <w:r w:rsidR="00E70225">
        <w:rPr>
          <w:rFonts w:ascii="Arial" w:hAnsi="Arial" w:cs="Arial"/>
          <w:sz w:val="24"/>
          <w:szCs w:val="24"/>
        </w:rPr>
        <w:t xml:space="preserve">pełnej </w:t>
      </w:r>
      <w:r w:rsidR="005D5C9F">
        <w:rPr>
          <w:rFonts w:ascii="Arial" w:hAnsi="Arial" w:cs="Arial"/>
          <w:sz w:val="24"/>
          <w:szCs w:val="24"/>
        </w:rPr>
        <w:t xml:space="preserve">realizacji programów zdrowotnych finansowanych przez m. st. Warszawa </w:t>
      </w:r>
      <w:r w:rsidR="0040548A">
        <w:rPr>
          <w:rFonts w:ascii="Arial" w:hAnsi="Arial" w:cs="Arial"/>
          <w:sz w:val="24"/>
          <w:szCs w:val="24"/>
        </w:rPr>
        <w:t xml:space="preserve">takich jak </w:t>
      </w:r>
      <w:r w:rsidR="005D5C9F">
        <w:rPr>
          <w:rFonts w:ascii="Arial" w:hAnsi="Arial" w:cs="Arial"/>
          <w:sz w:val="24"/>
          <w:szCs w:val="24"/>
        </w:rPr>
        <w:t xml:space="preserve">zdrowy uczeń, </w:t>
      </w:r>
      <w:r w:rsidR="00A40A66">
        <w:rPr>
          <w:rFonts w:ascii="Arial" w:hAnsi="Arial" w:cs="Arial"/>
          <w:sz w:val="24"/>
          <w:szCs w:val="24"/>
        </w:rPr>
        <w:t>HPV-12, grypa</w:t>
      </w:r>
      <w:r w:rsidR="0040548A">
        <w:rPr>
          <w:rFonts w:ascii="Arial" w:hAnsi="Arial" w:cs="Arial"/>
          <w:sz w:val="24"/>
          <w:szCs w:val="24"/>
        </w:rPr>
        <w:t xml:space="preserve"> dla pacjentów powyżej </w:t>
      </w:r>
      <w:r w:rsidR="00A40A66">
        <w:rPr>
          <w:rFonts w:ascii="Arial" w:hAnsi="Arial" w:cs="Arial"/>
          <w:sz w:val="24"/>
          <w:szCs w:val="24"/>
        </w:rPr>
        <w:t>65</w:t>
      </w:r>
      <w:r w:rsidR="0040548A">
        <w:rPr>
          <w:rFonts w:ascii="Arial" w:hAnsi="Arial" w:cs="Arial"/>
          <w:sz w:val="24"/>
          <w:szCs w:val="24"/>
        </w:rPr>
        <w:t xml:space="preserve"> roku życia</w:t>
      </w:r>
      <w:r w:rsidR="00E70225">
        <w:rPr>
          <w:rFonts w:ascii="Arial" w:hAnsi="Arial" w:cs="Arial"/>
          <w:sz w:val="24"/>
          <w:szCs w:val="24"/>
        </w:rPr>
        <w:t xml:space="preserve"> może spowodować </w:t>
      </w:r>
      <w:r w:rsidR="00A40A66">
        <w:rPr>
          <w:rFonts w:ascii="Arial" w:hAnsi="Arial" w:cs="Arial"/>
          <w:sz w:val="24"/>
          <w:szCs w:val="24"/>
        </w:rPr>
        <w:t>znaczące ograniczenie</w:t>
      </w:r>
      <w:r w:rsidR="00E70225">
        <w:rPr>
          <w:rFonts w:ascii="Arial" w:hAnsi="Arial" w:cs="Arial"/>
          <w:sz w:val="24"/>
          <w:szCs w:val="24"/>
        </w:rPr>
        <w:t xml:space="preserve"> przychodów</w:t>
      </w:r>
      <w:r w:rsidR="00A40A66">
        <w:rPr>
          <w:rFonts w:ascii="Arial" w:hAnsi="Arial" w:cs="Arial"/>
          <w:sz w:val="24"/>
          <w:szCs w:val="24"/>
        </w:rPr>
        <w:t xml:space="preserve">. </w:t>
      </w:r>
      <w:r w:rsidR="00FD0EEB">
        <w:rPr>
          <w:rFonts w:ascii="Arial" w:hAnsi="Arial" w:cs="Arial"/>
          <w:sz w:val="24"/>
          <w:szCs w:val="24"/>
        </w:rPr>
        <w:t xml:space="preserve">Innym zagrożeniem </w:t>
      </w:r>
      <w:r w:rsidR="00FC6BEF">
        <w:rPr>
          <w:rFonts w:ascii="Arial" w:hAnsi="Arial" w:cs="Arial"/>
          <w:sz w:val="24"/>
          <w:szCs w:val="24"/>
        </w:rPr>
        <w:t xml:space="preserve"> mogą</w:t>
      </w:r>
      <w:r w:rsidR="00FD0EEB">
        <w:rPr>
          <w:rFonts w:ascii="Arial" w:hAnsi="Arial" w:cs="Arial"/>
          <w:sz w:val="24"/>
          <w:szCs w:val="24"/>
        </w:rPr>
        <w:t>cym</w:t>
      </w:r>
      <w:r w:rsidR="00FC6BEF">
        <w:rPr>
          <w:rFonts w:ascii="Arial" w:hAnsi="Arial" w:cs="Arial"/>
          <w:sz w:val="24"/>
          <w:szCs w:val="24"/>
        </w:rPr>
        <w:t xml:space="preserve"> znacząco wpłynąć na planowane wyniki finansowe </w:t>
      </w:r>
      <w:r w:rsidR="00FD0EEB">
        <w:rPr>
          <w:rFonts w:ascii="Arial" w:hAnsi="Arial" w:cs="Arial"/>
          <w:sz w:val="24"/>
          <w:szCs w:val="24"/>
        </w:rPr>
        <w:t xml:space="preserve">są </w:t>
      </w:r>
      <w:r w:rsidR="00FC6BEF" w:rsidRPr="00FC6BEF">
        <w:rPr>
          <w:rFonts w:ascii="Arial" w:hAnsi="Arial" w:cs="Arial"/>
          <w:sz w:val="24"/>
          <w:szCs w:val="24"/>
        </w:rPr>
        <w:t>z</w:t>
      </w:r>
      <w:r w:rsidR="004C42D0" w:rsidRPr="00FC6BEF">
        <w:rPr>
          <w:rFonts w:ascii="Arial" w:hAnsi="Arial" w:cs="Arial"/>
          <w:sz w:val="24"/>
          <w:szCs w:val="24"/>
        </w:rPr>
        <w:t xml:space="preserve">miany prawa </w:t>
      </w:r>
      <w:r w:rsidR="00FD0EEB">
        <w:rPr>
          <w:rFonts w:ascii="Arial" w:hAnsi="Arial" w:cs="Arial"/>
          <w:sz w:val="24"/>
          <w:szCs w:val="24"/>
        </w:rPr>
        <w:t xml:space="preserve">dotyczące </w:t>
      </w:r>
      <w:r w:rsidR="004C42D0" w:rsidRPr="00FC6BEF">
        <w:rPr>
          <w:rFonts w:ascii="Arial" w:hAnsi="Arial" w:cs="Arial"/>
          <w:sz w:val="24"/>
          <w:szCs w:val="24"/>
        </w:rPr>
        <w:t>np. płac</w:t>
      </w:r>
      <w:r w:rsidR="00FD0EEB">
        <w:rPr>
          <w:rFonts w:ascii="Arial" w:hAnsi="Arial" w:cs="Arial"/>
          <w:sz w:val="24"/>
          <w:szCs w:val="24"/>
        </w:rPr>
        <w:t>y</w:t>
      </w:r>
      <w:r w:rsidR="004C42D0" w:rsidRPr="00FC6BEF">
        <w:rPr>
          <w:rFonts w:ascii="Arial" w:hAnsi="Arial" w:cs="Arial"/>
          <w:sz w:val="24"/>
          <w:szCs w:val="24"/>
        </w:rPr>
        <w:t xml:space="preserve"> minimaln</w:t>
      </w:r>
      <w:r w:rsidR="00FD0EEB">
        <w:rPr>
          <w:rFonts w:ascii="Arial" w:hAnsi="Arial" w:cs="Arial"/>
          <w:sz w:val="24"/>
          <w:szCs w:val="24"/>
        </w:rPr>
        <w:t>ej</w:t>
      </w:r>
      <w:r w:rsidR="004C42D0" w:rsidRPr="00FC6BEF">
        <w:rPr>
          <w:rFonts w:ascii="Arial" w:hAnsi="Arial" w:cs="Arial"/>
          <w:sz w:val="24"/>
          <w:szCs w:val="24"/>
        </w:rPr>
        <w:t xml:space="preserve">, inne regulacje płacowe, brak umów na część zakresów udzielanych świadczeń </w:t>
      </w:r>
      <w:r w:rsidR="0002049E" w:rsidRPr="00FC6BEF">
        <w:rPr>
          <w:rFonts w:ascii="Arial" w:hAnsi="Arial" w:cs="Arial"/>
          <w:sz w:val="24"/>
          <w:szCs w:val="24"/>
        </w:rPr>
        <w:t>lub inne zdarzenia mające przełożenie na funkcjonowanie zakładu i jego sytuację ekonomiczno-finansową</w:t>
      </w:r>
      <w:r w:rsidR="00FC6BEF">
        <w:rPr>
          <w:rFonts w:ascii="Arial" w:hAnsi="Arial" w:cs="Arial"/>
          <w:sz w:val="24"/>
          <w:szCs w:val="24"/>
        </w:rPr>
        <w:t>.</w:t>
      </w:r>
      <w:r w:rsidR="00DD2D0B">
        <w:rPr>
          <w:rFonts w:ascii="Arial" w:hAnsi="Arial" w:cs="Arial"/>
          <w:sz w:val="24"/>
          <w:szCs w:val="24"/>
        </w:rPr>
        <w:t xml:space="preserve"> </w:t>
      </w:r>
      <w:r w:rsidR="00057F71">
        <w:rPr>
          <w:rFonts w:ascii="Arial" w:hAnsi="Arial" w:cs="Arial"/>
          <w:sz w:val="24"/>
          <w:szCs w:val="24"/>
        </w:rPr>
        <w:t>Ponadto n</w:t>
      </w:r>
      <w:r w:rsidR="00DD2D0B">
        <w:rPr>
          <w:rFonts w:ascii="Arial" w:hAnsi="Arial" w:cs="Arial"/>
          <w:sz w:val="24"/>
          <w:szCs w:val="24"/>
        </w:rPr>
        <w:t>a wynik finansowy zakładu znacząco mogą wpłynąć żądania płacowe poszczególnych grup zawodowych z</w:t>
      </w:r>
      <w:r w:rsidR="00FD0EEB">
        <w:rPr>
          <w:rFonts w:ascii="Arial" w:hAnsi="Arial" w:cs="Arial"/>
          <w:sz w:val="24"/>
          <w:szCs w:val="24"/>
        </w:rPr>
        <w:t>atrudnionych w zakładzie</w:t>
      </w:r>
      <w:r w:rsidR="00DD2D0B">
        <w:rPr>
          <w:rFonts w:ascii="Arial" w:hAnsi="Arial" w:cs="Arial"/>
          <w:sz w:val="24"/>
          <w:szCs w:val="24"/>
        </w:rPr>
        <w:t>.</w:t>
      </w:r>
      <w:r w:rsidR="00FD0EEB">
        <w:rPr>
          <w:rFonts w:ascii="Arial" w:hAnsi="Arial" w:cs="Arial"/>
          <w:sz w:val="24"/>
          <w:szCs w:val="24"/>
        </w:rPr>
        <w:t xml:space="preserve"> </w:t>
      </w:r>
      <w:r w:rsidR="007F5073">
        <w:rPr>
          <w:rFonts w:ascii="Arial" w:hAnsi="Arial" w:cs="Arial"/>
          <w:sz w:val="24"/>
          <w:szCs w:val="24"/>
        </w:rPr>
        <w:t xml:space="preserve">W związku z panującym zagrożeniem epidemiologicznym zakład ponosi znacząco wyższe koszty </w:t>
      </w:r>
      <w:r w:rsidR="007F5073">
        <w:rPr>
          <w:rFonts w:ascii="Arial" w:hAnsi="Arial" w:cs="Arial"/>
          <w:sz w:val="24"/>
          <w:szCs w:val="24"/>
        </w:rPr>
        <w:lastRenderedPageBreak/>
        <w:t xml:space="preserve">na zabezpieczenie indywidualne pracowników, działania przeciw epidemiczne </w:t>
      </w:r>
      <w:r w:rsidR="00FD0EEB">
        <w:rPr>
          <w:rFonts w:ascii="Arial" w:hAnsi="Arial" w:cs="Arial"/>
          <w:sz w:val="24"/>
          <w:szCs w:val="24"/>
        </w:rPr>
        <w:t>pomieszczeń zakładu</w:t>
      </w:r>
      <w:r w:rsidR="007F5073">
        <w:rPr>
          <w:rFonts w:ascii="Arial" w:hAnsi="Arial" w:cs="Arial"/>
          <w:sz w:val="24"/>
          <w:szCs w:val="24"/>
        </w:rPr>
        <w:t xml:space="preserve">. </w:t>
      </w:r>
      <w:r w:rsidR="00D71565">
        <w:rPr>
          <w:rFonts w:ascii="Arial" w:hAnsi="Arial" w:cs="Arial"/>
          <w:sz w:val="24"/>
          <w:szCs w:val="24"/>
        </w:rPr>
        <w:t>Z</w:t>
      </w:r>
      <w:r w:rsidR="00667452">
        <w:rPr>
          <w:rFonts w:ascii="Arial" w:hAnsi="Arial" w:cs="Arial"/>
          <w:sz w:val="24"/>
          <w:szCs w:val="24"/>
        </w:rPr>
        <w:t xml:space="preserve">agrożeniem jest znaczący wzrost kosztów </w:t>
      </w:r>
      <w:r w:rsidR="00D71565">
        <w:rPr>
          <w:rFonts w:ascii="Arial" w:hAnsi="Arial" w:cs="Arial"/>
          <w:sz w:val="24"/>
          <w:szCs w:val="24"/>
        </w:rPr>
        <w:t xml:space="preserve">zakupu </w:t>
      </w:r>
      <w:r w:rsidR="00667452">
        <w:rPr>
          <w:rFonts w:ascii="Arial" w:hAnsi="Arial" w:cs="Arial"/>
          <w:sz w:val="24"/>
          <w:szCs w:val="24"/>
        </w:rPr>
        <w:t>artykułów ochrony indywidualnej (fartuchy jednorazowe, maseczki</w:t>
      </w:r>
      <w:r w:rsidR="00D71565">
        <w:rPr>
          <w:rFonts w:ascii="Arial" w:hAnsi="Arial" w:cs="Arial"/>
          <w:sz w:val="24"/>
          <w:szCs w:val="24"/>
        </w:rPr>
        <w:t xml:space="preserve">, </w:t>
      </w:r>
      <w:r w:rsidR="00667452">
        <w:rPr>
          <w:rFonts w:ascii="Arial" w:hAnsi="Arial" w:cs="Arial"/>
          <w:sz w:val="24"/>
          <w:szCs w:val="24"/>
        </w:rPr>
        <w:t>rękawiczki jednorazowe)</w:t>
      </w:r>
      <w:r w:rsidR="00D71565">
        <w:rPr>
          <w:rFonts w:ascii="Arial" w:hAnsi="Arial" w:cs="Arial"/>
          <w:sz w:val="24"/>
          <w:szCs w:val="24"/>
        </w:rPr>
        <w:t xml:space="preserve">, </w:t>
      </w:r>
      <w:r w:rsidR="00667452">
        <w:rPr>
          <w:rFonts w:ascii="Arial" w:hAnsi="Arial" w:cs="Arial"/>
          <w:sz w:val="24"/>
          <w:szCs w:val="24"/>
        </w:rPr>
        <w:t>środków dezynfekcyjnych używanych do sprzątania</w:t>
      </w:r>
      <w:r w:rsidR="00D71565">
        <w:rPr>
          <w:rFonts w:ascii="Arial" w:hAnsi="Arial" w:cs="Arial"/>
          <w:sz w:val="24"/>
          <w:szCs w:val="24"/>
        </w:rPr>
        <w:t>, a także</w:t>
      </w:r>
      <w:r w:rsidR="00F17074">
        <w:rPr>
          <w:rFonts w:ascii="Arial" w:hAnsi="Arial" w:cs="Arial"/>
          <w:sz w:val="24"/>
          <w:szCs w:val="24"/>
        </w:rPr>
        <w:t xml:space="preserve"> </w:t>
      </w:r>
      <w:r w:rsidR="00D71565">
        <w:rPr>
          <w:rFonts w:ascii="Arial" w:hAnsi="Arial" w:cs="Arial"/>
          <w:sz w:val="24"/>
          <w:szCs w:val="24"/>
        </w:rPr>
        <w:t xml:space="preserve">koszty </w:t>
      </w:r>
      <w:r w:rsidR="00F17074">
        <w:rPr>
          <w:rFonts w:ascii="Arial" w:hAnsi="Arial" w:cs="Arial"/>
          <w:sz w:val="24"/>
          <w:szCs w:val="24"/>
        </w:rPr>
        <w:t>adaptacj</w:t>
      </w:r>
      <w:r w:rsidR="00D71565">
        <w:rPr>
          <w:rFonts w:ascii="Arial" w:hAnsi="Arial" w:cs="Arial"/>
          <w:sz w:val="24"/>
          <w:szCs w:val="24"/>
        </w:rPr>
        <w:t>i</w:t>
      </w:r>
      <w:r w:rsidR="00F17074">
        <w:rPr>
          <w:rFonts w:ascii="Arial" w:hAnsi="Arial" w:cs="Arial"/>
          <w:sz w:val="24"/>
          <w:szCs w:val="24"/>
        </w:rPr>
        <w:t xml:space="preserve"> przekształcanych w gabinety izolacyjne części gabinetów w poszczególnych przychodniach.</w:t>
      </w:r>
      <w:r w:rsidR="007F5073">
        <w:rPr>
          <w:rFonts w:ascii="Arial" w:hAnsi="Arial" w:cs="Arial"/>
          <w:sz w:val="24"/>
          <w:szCs w:val="24"/>
        </w:rPr>
        <w:t xml:space="preserve"> </w:t>
      </w:r>
    </w:p>
    <w:p w14:paraId="6D1E56A7" w14:textId="77777777" w:rsidR="00D634CD" w:rsidRDefault="00D634CD" w:rsidP="00D634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EF300A" w14:textId="10D04F08" w:rsidR="00D634CD" w:rsidRDefault="00D634CD" w:rsidP="00D634CD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34CD">
        <w:rPr>
          <w:rFonts w:ascii="Arial" w:hAnsi="Arial" w:cs="Arial"/>
          <w:b/>
          <w:sz w:val="24"/>
          <w:szCs w:val="24"/>
        </w:rPr>
        <w:t xml:space="preserve">INNE ISTOTNE DANE I INFORMACJE </w:t>
      </w:r>
    </w:p>
    <w:p w14:paraId="22749EC7" w14:textId="77777777" w:rsidR="00B43682" w:rsidRDefault="00B43682" w:rsidP="00B43682">
      <w:pPr>
        <w:pStyle w:val="Akapitzlist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B77253B" w14:textId="77CF2804" w:rsidR="00D634CD" w:rsidRPr="00863AF8" w:rsidRDefault="00033200" w:rsidP="00D634CD">
      <w:pPr>
        <w:spacing w:after="0" w:line="360" w:lineRule="auto"/>
        <w:jc w:val="both"/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W 20</w:t>
      </w:r>
      <w:r w:rsidR="00B43682">
        <w:rPr>
          <w:rFonts w:ascii="Arial" w:hAnsi="Arial" w:cs="Arial"/>
          <w:sz w:val="24"/>
          <w:szCs w:val="24"/>
        </w:rPr>
        <w:t>2</w:t>
      </w:r>
      <w:r w:rsidR="003C506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r. </w:t>
      </w:r>
      <w:r w:rsidR="003C5066">
        <w:rPr>
          <w:rFonts w:ascii="Arial" w:hAnsi="Arial" w:cs="Arial"/>
          <w:sz w:val="24"/>
          <w:szCs w:val="24"/>
        </w:rPr>
        <w:t>Samodzielny Zespół Publicznych Zakładów Lecznictwa Otwartego Warszawa-Wesoła planuje zakup ultrasonografu za około 400000 zł.</w:t>
      </w:r>
      <w:r w:rsidR="00DA3884">
        <w:rPr>
          <w:rFonts w:ascii="Arial" w:hAnsi="Arial" w:cs="Arial"/>
          <w:sz w:val="24"/>
          <w:szCs w:val="24"/>
        </w:rPr>
        <w:t xml:space="preserve"> </w:t>
      </w:r>
    </w:p>
    <w:p w14:paraId="14DC1D7B" w14:textId="3F495EBD" w:rsidR="00B1593A" w:rsidRDefault="00B1593A" w:rsidP="00F041AD">
      <w:pPr>
        <w:pStyle w:val="Nagwek1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13" w:name="_Toc482187209"/>
      <w:r w:rsidRPr="00F041AD">
        <w:rPr>
          <w:rFonts w:ascii="Arial" w:hAnsi="Arial" w:cs="Arial"/>
          <w:color w:val="auto"/>
          <w:sz w:val="24"/>
          <w:szCs w:val="24"/>
        </w:rPr>
        <w:t>WNIOSKI KOŃCOWE</w:t>
      </w:r>
      <w:r w:rsidR="00F93766" w:rsidRPr="00F041AD">
        <w:rPr>
          <w:rFonts w:ascii="Arial" w:hAnsi="Arial" w:cs="Arial"/>
          <w:color w:val="auto"/>
          <w:sz w:val="24"/>
          <w:szCs w:val="24"/>
        </w:rPr>
        <w:t>.</w:t>
      </w:r>
      <w:bookmarkEnd w:id="13"/>
    </w:p>
    <w:p w14:paraId="7CC45711" w14:textId="77777777" w:rsidR="00B43682" w:rsidRPr="00B43682" w:rsidRDefault="00B43682" w:rsidP="00B43682"/>
    <w:p w14:paraId="1A98AAD6" w14:textId="3D512E07" w:rsidR="00EE3926" w:rsidRDefault="00C05944" w:rsidP="00B670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64B34">
        <w:rPr>
          <w:rFonts w:ascii="Arial" w:hAnsi="Arial" w:cs="Arial"/>
          <w:sz w:val="24"/>
          <w:szCs w:val="24"/>
        </w:rPr>
        <w:t xml:space="preserve">amodzielny </w:t>
      </w:r>
      <w:r>
        <w:rPr>
          <w:rFonts w:ascii="Arial" w:hAnsi="Arial" w:cs="Arial"/>
          <w:sz w:val="24"/>
          <w:szCs w:val="24"/>
        </w:rPr>
        <w:t>Z</w:t>
      </w:r>
      <w:r w:rsidR="00364B34">
        <w:rPr>
          <w:rFonts w:ascii="Arial" w:hAnsi="Arial" w:cs="Arial"/>
          <w:sz w:val="24"/>
          <w:szCs w:val="24"/>
        </w:rPr>
        <w:t xml:space="preserve">espół </w:t>
      </w:r>
      <w:r>
        <w:rPr>
          <w:rFonts w:ascii="Arial" w:hAnsi="Arial" w:cs="Arial"/>
          <w:sz w:val="24"/>
          <w:szCs w:val="24"/>
        </w:rPr>
        <w:t>P</w:t>
      </w:r>
      <w:r w:rsidR="00364B34">
        <w:rPr>
          <w:rFonts w:ascii="Arial" w:hAnsi="Arial" w:cs="Arial"/>
          <w:sz w:val="24"/>
          <w:szCs w:val="24"/>
        </w:rPr>
        <w:t xml:space="preserve">ublicznych </w:t>
      </w:r>
      <w:r>
        <w:rPr>
          <w:rFonts w:ascii="Arial" w:hAnsi="Arial" w:cs="Arial"/>
          <w:sz w:val="24"/>
          <w:szCs w:val="24"/>
        </w:rPr>
        <w:t>Z</w:t>
      </w:r>
      <w:r w:rsidR="00364B34">
        <w:rPr>
          <w:rFonts w:ascii="Arial" w:hAnsi="Arial" w:cs="Arial"/>
          <w:sz w:val="24"/>
          <w:szCs w:val="24"/>
        </w:rPr>
        <w:t xml:space="preserve">akładów </w:t>
      </w:r>
      <w:r>
        <w:rPr>
          <w:rFonts w:ascii="Arial" w:hAnsi="Arial" w:cs="Arial"/>
          <w:sz w:val="24"/>
          <w:szCs w:val="24"/>
        </w:rPr>
        <w:t>L</w:t>
      </w:r>
      <w:r w:rsidR="00364B34">
        <w:rPr>
          <w:rFonts w:ascii="Arial" w:hAnsi="Arial" w:cs="Arial"/>
          <w:sz w:val="24"/>
          <w:szCs w:val="24"/>
        </w:rPr>
        <w:t xml:space="preserve">ecznictwa </w:t>
      </w:r>
      <w:r>
        <w:rPr>
          <w:rFonts w:ascii="Arial" w:hAnsi="Arial" w:cs="Arial"/>
          <w:sz w:val="24"/>
          <w:szCs w:val="24"/>
        </w:rPr>
        <w:t>O</w:t>
      </w:r>
      <w:r w:rsidR="00364B34">
        <w:rPr>
          <w:rFonts w:ascii="Arial" w:hAnsi="Arial" w:cs="Arial"/>
          <w:sz w:val="24"/>
          <w:szCs w:val="24"/>
        </w:rPr>
        <w:t>twartego</w:t>
      </w:r>
      <w:r>
        <w:rPr>
          <w:rFonts w:ascii="Arial" w:hAnsi="Arial" w:cs="Arial"/>
          <w:sz w:val="24"/>
          <w:szCs w:val="24"/>
        </w:rPr>
        <w:t xml:space="preserve"> Warszawa</w:t>
      </w:r>
      <w:r w:rsidR="00B4368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Wesoła </w:t>
      </w:r>
      <w:r w:rsidR="00B67044">
        <w:rPr>
          <w:rFonts w:ascii="Arial" w:hAnsi="Arial" w:cs="Arial"/>
          <w:sz w:val="24"/>
          <w:szCs w:val="24"/>
        </w:rPr>
        <w:t>w 20</w:t>
      </w:r>
      <w:r w:rsidR="00B43682">
        <w:rPr>
          <w:rFonts w:ascii="Arial" w:hAnsi="Arial" w:cs="Arial"/>
          <w:sz w:val="24"/>
          <w:szCs w:val="24"/>
        </w:rPr>
        <w:t>20</w:t>
      </w:r>
      <w:r w:rsidR="00B67044">
        <w:rPr>
          <w:rFonts w:ascii="Arial" w:hAnsi="Arial" w:cs="Arial"/>
          <w:sz w:val="24"/>
          <w:szCs w:val="24"/>
        </w:rPr>
        <w:t xml:space="preserve"> r. </w:t>
      </w:r>
      <w:r w:rsidR="00832359">
        <w:rPr>
          <w:rFonts w:ascii="Arial" w:hAnsi="Arial" w:cs="Arial"/>
          <w:sz w:val="24"/>
          <w:szCs w:val="24"/>
        </w:rPr>
        <w:t>u</w:t>
      </w:r>
      <w:r w:rsidR="0061479E">
        <w:rPr>
          <w:rFonts w:ascii="Arial" w:hAnsi="Arial" w:cs="Arial"/>
          <w:sz w:val="24"/>
          <w:szCs w:val="24"/>
        </w:rPr>
        <w:t xml:space="preserve">zyskał </w:t>
      </w:r>
      <w:r w:rsidR="00B67044" w:rsidRPr="00832359">
        <w:rPr>
          <w:rFonts w:ascii="Arial" w:hAnsi="Arial" w:cs="Arial"/>
          <w:sz w:val="24"/>
          <w:szCs w:val="24"/>
        </w:rPr>
        <w:t>wskaźniki</w:t>
      </w:r>
      <w:r w:rsidR="00B67044">
        <w:rPr>
          <w:rFonts w:ascii="Arial" w:hAnsi="Arial" w:cs="Arial"/>
          <w:b/>
          <w:bCs/>
          <w:sz w:val="24"/>
          <w:szCs w:val="24"/>
        </w:rPr>
        <w:t xml:space="preserve"> </w:t>
      </w:r>
      <w:r w:rsidR="00B67044">
        <w:rPr>
          <w:rFonts w:ascii="Arial" w:hAnsi="Arial" w:cs="Arial"/>
          <w:sz w:val="24"/>
          <w:szCs w:val="24"/>
        </w:rPr>
        <w:t>finansowe</w:t>
      </w:r>
      <w:r w:rsidR="00832359">
        <w:rPr>
          <w:rFonts w:ascii="Arial" w:hAnsi="Arial" w:cs="Arial"/>
          <w:sz w:val="24"/>
          <w:szCs w:val="24"/>
        </w:rPr>
        <w:t xml:space="preserve"> na poziomie</w:t>
      </w:r>
      <w:r w:rsidR="002B7DF1">
        <w:rPr>
          <w:rFonts w:ascii="Arial" w:hAnsi="Arial" w:cs="Arial"/>
          <w:sz w:val="24"/>
          <w:szCs w:val="24"/>
        </w:rPr>
        <w:t xml:space="preserve"> </w:t>
      </w:r>
      <w:r w:rsidR="00057F71">
        <w:rPr>
          <w:rFonts w:ascii="Arial" w:hAnsi="Arial" w:cs="Arial"/>
          <w:sz w:val="24"/>
          <w:szCs w:val="24"/>
        </w:rPr>
        <w:t xml:space="preserve">zbliżonym do </w:t>
      </w:r>
      <w:r w:rsidR="002B7DF1">
        <w:rPr>
          <w:rFonts w:ascii="Arial" w:hAnsi="Arial" w:cs="Arial"/>
          <w:sz w:val="24"/>
          <w:szCs w:val="24"/>
        </w:rPr>
        <w:t>201</w:t>
      </w:r>
      <w:r w:rsidR="00B43682">
        <w:rPr>
          <w:rFonts w:ascii="Arial" w:hAnsi="Arial" w:cs="Arial"/>
          <w:sz w:val="24"/>
          <w:szCs w:val="24"/>
        </w:rPr>
        <w:t>9</w:t>
      </w:r>
      <w:r w:rsidR="002B7DF1">
        <w:rPr>
          <w:rFonts w:ascii="Arial" w:hAnsi="Arial" w:cs="Arial"/>
          <w:sz w:val="24"/>
          <w:szCs w:val="24"/>
        </w:rPr>
        <w:t xml:space="preserve"> r. </w:t>
      </w:r>
      <w:r w:rsidR="00B67044">
        <w:rPr>
          <w:rFonts w:ascii="Arial" w:hAnsi="Arial" w:cs="Arial"/>
          <w:sz w:val="24"/>
          <w:szCs w:val="24"/>
        </w:rPr>
        <w:t xml:space="preserve">Ogólna sytuacja ekonomiczna jest dobra, </w:t>
      </w:r>
      <w:r w:rsidR="002B7DF1">
        <w:rPr>
          <w:rFonts w:ascii="Arial" w:hAnsi="Arial" w:cs="Arial"/>
          <w:sz w:val="24"/>
          <w:szCs w:val="24"/>
        </w:rPr>
        <w:t>zakład posiada odpowiednią ilość środków pieniężnych na zachowanie płynności finansowej, zwiększył stan funduszu zapasowego</w:t>
      </w:r>
      <w:r w:rsidR="00057F71">
        <w:rPr>
          <w:rFonts w:ascii="Arial" w:hAnsi="Arial" w:cs="Arial"/>
          <w:sz w:val="24"/>
          <w:szCs w:val="24"/>
        </w:rPr>
        <w:t xml:space="preserve"> (zakładu)</w:t>
      </w:r>
      <w:r w:rsidR="002B7DF1">
        <w:rPr>
          <w:rFonts w:ascii="Arial" w:hAnsi="Arial" w:cs="Arial"/>
          <w:sz w:val="24"/>
          <w:szCs w:val="24"/>
        </w:rPr>
        <w:t xml:space="preserve">, co </w:t>
      </w:r>
      <w:r w:rsidR="00B67044">
        <w:rPr>
          <w:rFonts w:ascii="Arial" w:hAnsi="Arial" w:cs="Arial"/>
          <w:sz w:val="24"/>
          <w:szCs w:val="24"/>
        </w:rPr>
        <w:t>p</w:t>
      </w:r>
      <w:r w:rsidR="002B7DF1">
        <w:rPr>
          <w:rFonts w:ascii="Arial" w:hAnsi="Arial" w:cs="Arial"/>
          <w:sz w:val="24"/>
          <w:szCs w:val="24"/>
        </w:rPr>
        <w:t xml:space="preserve">ozwala </w:t>
      </w:r>
      <w:r w:rsidR="00717529">
        <w:rPr>
          <w:rFonts w:ascii="Arial" w:hAnsi="Arial" w:cs="Arial"/>
          <w:sz w:val="24"/>
          <w:szCs w:val="24"/>
        </w:rPr>
        <w:t xml:space="preserve">na prowadzenie działalności bez ryzyka </w:t>
      </w:r>
      <w:r w:rsidR="00787124">
        <w:rPr>
          <w:rFonts w:ascii="Arial" w:hAnsi="Arial" w:cs="Arial"/>
          <w:sz w:val="24"/>
          <w:szCs w:val="24"/>
        </w:rPr>
        <w:t xml:space="preserve">utraty </w:t>
      </w:r>
      <w:r w:rsidR="00717529">
        <w:rPr>
          <w:rFonts w:ascii="Arial" w:hAnsi="Arial" w:cs="Arial"/>
          <w:sz w:val="24"/>
          <w:szCs w:val="24"/>
        </w:rPr>
        <w:t xml:space="preserve">jej </w:t>
      </w:r>
      <w:r w:rsidR="00787124">
        <w:rPr>
          <w:rFonts w:ascii="Arial" w:hAnsi="Arial" w:cs="Arial"/>
          <w:sz w:val="24"/>
          <w:szCs w:val="24"/>
        </w:rPr>
        <w:t>prowadzenia (</w:t>
      </w:r>
      <w:r w:rsidR="00717529">
        <w:rPr>
          <w:rFonts w:ascii="Arial" w:hAnsi="Arial" w:cs="Arial"/>
          <w:sz w:val="24"/>
          <w:szCs w:val="24"/>
        </w:rPr>
        <w:t>kontynuacji</w:t>
      </w:r>
      <w:r w:rsidR="00787124">
        <w:rPr>
          <w:rFonts w:ascii="Arial" w:hAnsi="Arial" w:cs="Arial"/>
          <w:sz w:val="24"/>
          <w:szCs w:val="24"/>
        </w:rPr>
        <w:t>)</w:t>
      </w:r>
      <w:r w:rsidR="00717529">
        <w:rPr>
          <w:rFonts w:ascii="Arial" w:hAnsi="Arial" w:cs="Arial"/>
          <w:sz w:val="24"/>
          <w:szCs w:val="24"/>
        </w:rPr>
        <w:t>.</w:t>
      </w:r>
      <w:r w:rsidR="00B67044">
        <w:rPr>
          <w:rFonts w:ascii="Arial" w:hAnsi="Arial" w:cs="Arial"/>
          <w:sz w:val="24"/>
          <w:szCs w:val="24"/>
        </w:rPr>
        <w:t xml:space="preserve"> Na lata 202</w:t>
      </w:r>
      <w:r w:rsidR="00B43682">
        <w:rPr>
          <w:rFonts w:ascii="Arial" w:hAnsi="Arial" w:cs="Arial"/>
          <w:sz w:val="24"/>
          <w:szCs w:val="24"/>
        </w:rPr>
        <w:t>1</w:t>
      </w:r>
      <w:r w:rsidR="00B67044">
        <w:rPr>
          <w:rFonts w:ascii="Arial" w:hAnsi="Arial" w:cs="Arial"/>
          <w:sz w:val="24"/>
          <w:szCs w:val="24"/>
        </w:rPr>
        <w:t>-202</w:t>
      </w:r>
      <w:r w:rsidR="00B43682">
        <w:rPr>
          <w:rFonts w:ascii="Arial" w:hAnsi="Arial" w:cs="Arial"/>
          <w:sz w:val="24"/>
          <w:szCs w:val="24"/>
        </w:rPr>
        <w:t>3</w:t>
      </w:r>
      <w:r w:rsidR="00B67044">
        <w:rPr>
          <w:rFonts w:ascii="Arial" w:hAnsi="Arial" w:cs="Arial"/>
          <w:sz w:val="24"/>
          <w:szCs w:val="24"/>
        </w:rPr>
        <w:t xml:space="preserve"> przyjęto, że </w:t>
      </w:r>
      <w:r w:rsidR="00787124">
        <w:rPr>
          <w:rFonts w:ascii="Arial" w:hAnsi="Arial" w:cs="Arial"/>
          <w:sz w:val="24"/>
          <w:szCs w:val="24"/>
        </w:rPr>
        <w:t xml:space="preserve">osiągane </w:t>
      </w:r>
      <w:r w:rsidR="0061479E">
        <w:rPr>
          <w:rFonts w:ascii="Arial" w:hAnsi="Arial" w:cs="Arial"/>
          <w:sz w:val="24"/>
          <w:szCs w:val="24"/>
        </w:rPr>
        <w:t>przychod</w:t>
      </w:r>
      <w:r w:rsidR="00787124">
        <w:rPr>
          <w:rFonts w:ascii="Arial" w:hAnsi="Arial" w:cs="Arial"/>
          <w:sz w:val="24"/>
          <w:szCs w:val="24"/>
        </w:rPr>
        <w:t>y</w:t>
      </w:r>
      <w:r w:rsidR="0061479E">
        <w:rPr>
          <w:rFonts w:ascii="Arial" w:hAnsi="Arial" w:cs="Arial"/>
          <w:sz w:val="24"/>
          <w:szCs w:val="24"/>
        </w:rPr>
        <w:t xml:space="preserve"> i </w:t>
      </w:r>
      <w:r w:rsidR="00787124">
        <w:rPr>
          <w:rFonts w:ascii="Arial" w:hAnsi="Arial" w:cs="Arial"/>
          <w:sz w:val="24"/>
          <w:szCs w:val="24"/>
        </w:rPr>
        <w:t xml:space="preserve">ponoszone </w:t>
      </w:r>
      <w:r w:rsidR="0061479E">
        <w:rPr>
          <w:rFonts w:ascii="Arial" w:hAnsi="Arial" w:cs="Arial"/>
          <w:sz w:val="24"/>
          <w:szCs w:val="24"/>
        </w:rPr>
        <w:t>koszt</w:t>
      </w:r>
      <w:r w:rsidR="00787124">
        <w:rPr>
          <w:rFonts w:ascii="Arial" w:hAnsi="Arial" w:cs="Arial"/>
          <w:sz w:val="24"/>
          <w:szCs w:val="24"/>
        </w:rPr>
        <w:t xml:space="preserve">y znacząco nie odbiegną od planowanych w </w:t>
      </w:r>
      <w:r w:rsidR="0061479E">
        <w:rPr>
          <w:rFonts w:ascii="Arial" w:hAnsi="Arial" w:cs="Arial"/>
          <w:sz w:val="24"/>
          <w:szCs w:val="24"/>
        </w:rPr>
        <w:t>202</w:t>
      </w:r>
      <w:r w:rsidR="00B43682">
        <w:rPr>
          <w:rFonts w:ascii="Arial" w:hAnsi="Arial" w:cs="Arial"/>
          <w:sz w:val="24"/>
          <w:szCs w:val="24"/>
        </w:rPr>
        <w:t>1</w:t>
      </w:r>
      <w:r w:rsidR="0061479E">
        <w:rPr>
          <w:rFonts w:ascii="Arial" w:hAnsi="Arial" w:cs="Arial"/>
          <w:sz w:val="24"/>
          <w:szCs w:val="24"/>
        </w:rPr>
        <w:t xml:space="preserve"> r.</w:t>
      </w:r>
      <w:r w:rsidR="00B67044">
        <w:rPr>
          <w:rFonts w:ascii="Arial" w:hAnsi="Arial" w:cs="Arial"/>
          <w:sz w:val="24"/>
          <w:szCs w:val="24"/>
        </w:rPr>
        <w:t xml:space="preserve"> Zakład według metod określonych </w:t>
      </w:r>
      <w:r w:rsidR="00787124">
        <w:rPr>
          <w:rFonts w:ascii="Arial" w:hAnsi="Arial" w:cs="Arial"/>
          <w:sz w:val="24"/>
          <w:szCs w:val="24"/>
        </w:rPr>
        <w:t xml:space="preserve">w rozporządzeniu </w:t>
      </w:r>
      <w:r w:rsidR="00B67044">
        <w:rPr>
          <w:rFonts w:ascii="Arial" w:hAnsi="Arial" w:cs="Arial"/>
          <w:sz w:val="24"/>
          <w:szCs w:val="24"/>
        </w:rPr>
        <w:t xml:space="preserve">przez ministra zdrowia </w:t>
      </w:r>
      <w:r w:rsidR="007D3B12">
        <w:rPr>
          <w:rFonts w:ascii="Arial" w:hAnsi="Arial" w:cs="Arial"/>
          <w:sz w:val="24"/>
          <w:szCs w:val="24"/>
        </w:rPr>
        <w:t xml:space="preserve">osiągnął </w:t>
      </w:r>
      <w:r w:rsidR="00115B28">
        <w:rPr>
          <w:rFonts w:ascii="Arial" w:hAnsi="Arial" w:cs="Arial"/>
          <w:sz w:val="24"/>
          <w:szCs w:val="24"/>
        </w:rPr>
        <w:t xml:space="preserve">w </w:t>
      </w:r>
      <w:r w:rsidR="00234850" w:rsidRPr="00883B92">
        <w:rPr>
          <w:rFonts w:ascii="Arial" w:hAnsi="Arial" w:cs="Arial"/>
          <w:sz w:val="24"/>
          <w:szCs w:val="24"/>
        </w:rPr>
        <w:t>20</w:t>
      </w:r>
      <w:r w:rsidR="00B43682">
        <w:rPr>
          <w:rFonts w:ascii="Arial" w:hAnsi="Arial" w:cs="Arial"/>
          <w:sz w:val="24"/>
          <w:szCs w:val="24"/>
        </w:rPr>
        <w:t>20</w:t>
      </w:r>
      <w:r w:rsidR="00234850" w:rsidRPr="00883B92">
        <w:rPr>
          <w:rFonts w:ascii="Arial" w:hAnsi="Arial" w:cs="Arial"/>
          <w:sz w:val="24"/>
          <w:szCs w:val="24"/>
        </w:rPr>
        <w:t xml:space="preserve"> r</w:t>
      </w:r>
      <w:r w:rsidR="00115B28">
        <w:rPr>
          <w:rFonts w:ascii="Arial" w:hAnsi="Arial" w:cs="Arial"/>
          <w:sz w:val="24"/>
          <w:szCs w:val="24"/>
        </w:rPr>
        <w:t>oku</w:t>
      </w:r>
      <w:r w:rsidR="00234850" w:rsidRPr="00883B92">
        <w:rPr>
          <w:rFonts w:ascii="Arial" w:hAnsi="Arial" w:cs="Arial"/>
          <w:sz w:val="24"/>
          <w:szCs w:val="24"/>
        </w:rPr>
        <w:t xml:space="preserve"> </w:t>
      </w:r>
      <w:r w:rsidR="00C23085">
        <w:rPr>
          <w:rFonts w:ascii="Arial" w:hAnsi="Arial" w:cs="Arial"/>
          <w:sz w:val="24"/>
          <w:szCs w:val="24"/>
        </w:rPr>
        <w:t>6</w:t>
      </w:r>
      <w:r w:rsidR="00B43682">
        <w:rPr>
          <w:rFonts w:ascii="Arial" w:hAnsi="Arial" w:cs="Arial"/>
          <w:sz w:val="24"/>
          <w:szCs w:val="24"/>
        </w:rPr>
        <w:t>2</w:t>
      </w:r>
      <w:r w:rsidR="00071B43" w:rsidRPr="00883B92">
        <w:rPr>
          <w:rFonts w:ascii="Arial" w:hAnsi="Arial" w:cs="Arial"/>
          <w:sz w:val="24"/>
          <w:szCs w:val="24"/>
        </w:rPr>
        <w:t xml:space="preserve"> punkt</w:t>
      </w:r>
      <w:r w:rsidR="00B43682">
        <w:rPr>
          <w:rFonts w:ascii="Arial" w:hAnsi="Arial" w:cs="Arial"/>
          <w:sz w:val="24"/>
          <w:szCs w:val="24"/>
        </w:rPr>
        <w:t>y</w:t>
      </w:r>
      <w:r w:rsidR="0061479E">
        <w:rPr>
          <w:rFonts w:ascii="Arial" w:hAnsi="Arial" w:cs="Arial"/>
          <w:sz w:val="24"/>
          <w:szCs w:val="24"/>
        </w:rPr>
        <w:t xml:space="preserve"> z </w:t>
      </w:r>
      <w:r w:rsidR="00115B28">
        <w:rPr>
          <w:rFonts w:ascii="Arial" w:hAnsi="Arial" w:cs="Arial"/>
          <w:sz w:val="24"/>
          <w:szCs w:val="24"/>
        </w:rPr>
        <w:t xml:space="preserve">70 </w:t>
      </w:r>
      <w:r w:rsidR="00787124">
        <w:rPr>
          <w:rFonts w:ascii="Arial" w:hAnsi="Arial" w:cs="Arial"/>
          <w:sz w:val="24"/>
          <w:szCs w:val="24"/>
        </w:rPr>
        <w:t>możliwych</w:t>
      </w:r>
      <w:r w:rsidR="00115B28">
        <w:rPr>
          <w:rFonts w:ascii="Arial" w:hAnsi="Arial" w:cs="Arial"/>
          <w:sz w:val="24"/>
          <w:szCs w:val="24"/>
        </w:rPr>
        <w:t xml:space="preserve">, co stanowiło </w:t>
      </w:r>
      <w:r w:rsidR="00883B92" w:rsidRPr="00883B92">
        <w:rPr>
          <w:rFonts w:ascii="Arial" w:hAnsi="Arial" w:cs="Arial"/>
          <w:sz w:val="24"/>
          <w:szCs w:val="24"/>
        </w:rPr>
        <w:t>8</w:t>
      </w:r>
      <w:r w:rsidR="00B43682">
        <w:rPr>
          <w:rFonts w:ascii="Arial" w:hAnsi="Arial" w:cs="Arial"/>
          <w:sz w:val="24"/>
          <w:szCs w:val="24"/>
        </w:rPr>
        <w:t>8</w:t>
      </w:r>
      <w:r w:rsidR="00883B92" w:rsidRPr="00883B92">
        <w:rPr>
          <w:rFonts w:ascii="Arial" w:hAnsi="Arial" w:cs="Arial"/>
          <w:sz w:val="24"/>
          <w:szCs w:val="24"/>
        </w:rPr>
        <w:t>,</w:t>
      </w:r>
      <w:r w:rsidR="00B43682">
        <w:rPr>
          <w:rFonts w:ascii="Arial" w:hAnsi="Arial" w:cs="Arial"/>
          <w:sz w:val="24"/>
          <w:szCs w:val="24"/>
        </w:rPr>
        <w:t>57</w:t>
      </w:r>
      <w:r w:rsidR="00883B92" w:rsidRPr="00883B92">
        <w:rPr>
          <w:rFonts w:ascii="Arial" w:hAnsi="Arial" w:cs="Arial"/>
          <w:sz w:val="24"/>
          <w:szCs w:val="24"/>
        </w:rPr>
        <w:t>%</w:t>
      </w:r>
      <w:r w:rsidR="00115B28">
        <w:rPr>
          <w:rFonts w:ascii="Arial" w:hAnsi="Arial" w:cs="Arial"/>
          <w:sz w:val="24"/>
          <w:szCs w:val="24"/>
        </w:rPr>
        <w:t xml:space="preserve">. W </w:t>
      </w:r>
      <w:r w:rsidR="00B67044">
        <w:rPr>
          <w:rFonts w:ascii="Arial" w:hAnsi="Arial" w:cs="Arial"/>
          <w:sz w:val="24"/>
          <w:szCs w:val="24"/>
        </w:rPr>
        <w:t>przypadku</w:t>
      </w:r>
      <w:r w:rsidR="00787124">
        <w:rPr>
          <w:rFonts w:ascii="Arial" w:hAnsi="Arial" w:cs="Arial"/>
          <w:sz w:val="24"/>
          <w:szCs w:val="24"/>
        </w:rPr>
        <w:t xml:space="preserve"> </w:t>
      </w:r>
      <w:r w:rsidR="00B43682">
        <w:rPr>
          <w:rFonts w:ascii="Arial" w:hAnsi="Arial" w:cs="Arial"/>
          <w:sz w:val="24"/>
          <w:szCs w:val="24"/>
        </w:rPr>
        <w:t>nie wystąpi</w:t>
      </w:r>
      <w:r w:rsidR="00787124">
        <w:rPr>
          <w:rFonts w:ascii="Arial" w:hAnsi="Arial" w:cs="Arial"/>
          <w:sz w:val="24"/>
          <w:szCs w:val="24"/>
        </w:rPr>
        <w:t>enia</w:t>
      </w:r>
      <w:r w:rsidR="00B43682">
        <w:rPr>
          <w:rFonts w:ascii="Arial" w:hAnsi="Arial" w:cs="Arial"/>
          <w:sz w:val="24"/>
          <w:szCs w:val="24"/>
        </w:rPr>
        <w:t xml:space="preserve"> negatywn</w:t>
      </w:r>
      <w:r w:rsidR="00787124">
        <w:rPr>
          <w:rFonts w:ascii="Arial" w:hAnsi="Arial" w:cs="Arial"/>
          <w:sz w:val="24"/>
          <w:szCs w:val="24"/>
        </w:rPr>
        <w:t>ych</w:t>
      </w:r>
      <w:r w:rsidR="00B43682">
        <w:rPr>
          <w:rFonts w:ascii="Arial" w:hAnsi="Arial" w:cs="Arial"/>
          <w:sz w:val="24"/>
          <w:szCs w:val="24"/>
        </w:rPr>
        <w:t xml:space="preserve"> zdarze</w:t>
      </w:r>
      <w:r w:rsidR="00787124">
        <w:rPr>
          <w:rFonts w:ascii="Arial" w:hAnsi="Arial" w:cs="Arial"/>
          <w:sz w:val="24"/>
          <w:szCs w:val="24"/>
        </w:rPr>
        <w:t>ń</w:t>
      </w:r>
      <w:r w:rsidR="00832359">
        <w:rPr>
          <w:rFonts w:ascii="Arial" w:hAnsi="Arial" w:cs="Arial"/>
          <w:sz w:val="24"/>
          <w:szCs w:val="24"/>
        </w:rPr>
        <w:t xml:space="preserve"> społeczno-gospodarcz</w:t>
      </w:r>
      <w:r w:rsidR="00787124">
        <w:rPr>
          <w:rFonts w:ascii="Arial" w:hAnsi="Arial" w:cs="Arial"/>
          <w:sz w:val="24"/>
          <w:szCs w:val="24"/>
        </w:rPr>
        <w:t>ych</w:t>
      </w:r>
      <w:r w:rsidR="00832359">
        <w:rPr>
          <w:rFonts w:ascii="Arial" w:hAnsi="Arial" w:cs="Arial"/>
          <w:sz w:val="24"/>
          <w:szCs w:val="24"/>
        </w:rPr>
        <w:t xml:space="preserve"> w l</w:t>
      </w:r>
      <w:r w:rsidR="00832359" w:rsidRPr="00883B92">
        <w:rPr>
          <w:rFonts w:ascii="Arial" w:hAnsi="Arial" w:cs="Arial"/>
          <w:sz w:val="24"/>
          <w:szCs w:val="24"/>
        </w:rPr>
        <w:t>atach 20</w:t>
      </w:r>
      <w:r w:rsidR="00832359">
        <w:rPr>
          <w:rFonts w:ascii="Arial" w:hAnsi="Arial" w:cs="Arial"/>
          <w:sz w:val="24"/>
          <w:szCs w:val="24"/>
        </w:rPr>
        <w:t>2</w:t>
      </w:r>
      <w:r w:rsidR="00B43682">
        <w:rPr>
          <w:rFonts w:ascii="Arial" w:hAnsi="Arial" w:cs="Arial"/>
          <w:sz w:val="24"/>
          <w:szCs w:val="24"/>
        </w:rPr>
        <w:t>1</w:t>
      </w:r>
      <w:r w:rsidR="00832359" w:rsidRPr="00883B92">
        <w:rPr>
          <w:rFonts w:ascii="Arial" w:hAnsi="Arial" w:cs="Arial"/>
          <w:sz w:val="24"/>
          <w:szCs w:val="24"/>
        </w:rPr>
        <w:t>-20</w:t>
      </w:r>
      <w:r w:rsidR="00832359">
        <w:rPr>
          <w:rFonts w:ascii="Arial" w:hAnsi="Arial" w:cs="Arial"/>
          <w:sz w:val="24"/>
          <w:szCs w:val="24"/>
        </w:rPr>
        <w:t>2</w:t>
      </w:r>
      <w:r w:rsidR="00B43682">
        <w:rPr>
          <w:rFonts w:ascii="Arial" w:hAnsi="Arial" w:cs="Arial"/>
          <w:sz w:val="24"/>
          <w:szCs w:val="24"/>
        </w:rPr>
        <w:t>3</w:t>
      </w:r>
      <w:r w:rsidR="00832359" w:rsidRPr="00883B92">
        <w:rPr>
          <w:rFonts w:ascii="Arial" w:hAnsi="Arial" w:cs="Arial"/>
          <w:sz w:val="24"/>
          <w:szCs w:val="24"/>
        </w:rPr>
        <w:t xml:space="preserve"> </w:t>
      </w:r>
      <w:r w:rsidR="00B43682">
        <w:rPr>
          <w:rFonts w:ascii="Arial" w:hAnsi="Arial" w:cs="Arial"/>
          <w:sz w:val="24"/>
          <w:szCs w:val="24"/>
        </w:rPr>
        <w:t>S</w:t>
      </w:r>
      <w:r w:rsidR="00787124">
        <w:rPr>
          <w:rFonts w:ascii="Arial" w:hAnsi="Arial" w:cs="Arial"/>
          <w:sz w:val="24"/>
          <w:szCs w:val="24"/>
        </w:rPr>
        <w:t xml:space="preserve">amodzielny </w:t>
      </w:r>
      <w:r w:rsidR="00B43682">
        <w:rPr>
          <w:rFonts w:ascii="Arial" w:hAnsi="Arial" w:cs="Arial"/>
          <w:sz w:val="24"/>
          <w:szCs w:val="24"/>
        </w:rPr>
        <w:t>Z</w:t>
      </w:r>
      <w:r w:rsidR="00787124">
        <w:rPr>
          <w:rFonts w:ascii="Arial" w:hAnsi="Arial" w:cs="Arial"/>
          <w:sz w:val="24"/>
          <w:szCs w:val="24"/>
        </w:rPr>
        <w:t xml:space="preserve">espół </w:t>
      </w:r>
      <w:r w:rsidR="00B43682">
        <w:rPr>
          <w:rFonts w:ascii="Arial" w:hAnsi="Arial" w:cs="Arial"/>
          <w:sz w:val="24"/>
          <w:szCs w:val="24"/>
        </w:rPr>
        <w:t>P</w:t>
      </w:r>
      <w:r w:rsidR="00787124">
        <w:rPr>
          <w:rFonts w:ascii="Arial" w:hAnsi="Arial" w:cs="Arial"/>
          <w:sz w:val="24"/>
          <w:szCs w:val="24"/>
        </w:rPr>
        <w:t xml:space="preserve">ublicznych </w:t>
      </w:r>
      <w:r w:rsidR="00B43682">
        <w:rPr>
          <w:rFonts w:ascii="Arial" w:hAnsi="Arial" w:cs="Arial"/>
          <w:sz w:val="24"/>
          <w:szCs w:val="24"/>
        </w:rPr>
        <w:t>Z</w:t>
      </w:r>
      <w:r w:rsidR="00787124">
        <w:rPr>
          <w:rFonts w:ascii="Arial" w:hAnsi="Arial" w:cs="Arial"/>
          <w:sz w:val="24"/>
          <w:szCs w:val="24"/>
        </w:rPr>
        <w:t xml:space="preserve">akładów </w:t>
      </w:r>
      <w:r w:rsidR="00B43682">
        <w:rPr>
          <w:rFonts w:ascii="Arial" w:hAnsi="Arial" w:cs="Arial"/>
          <w:sz w:val="24"/>
          <w:szCs w:val="24"/>
        </w:rPr>
        <w:t>L</w:t>
      </w:r>
      <w:r w:rsidR="00787124">
        <w:rPr>
          <w:rFonts w:ascii="Arial" w:hAnsi="Arial" w:cs="Arial"/>
          <w:sz w:val="24"/>
          <w:szCs w:val="24"/>
        </w:rPr>
        <w:t xml:space="preserve">ecznictwa </w:t>
      </w:r>
      <w:r w:rsidR="00B43682">
        <w:rPr>
          <w:rFonts w:ascii="Arial" w:hAnsi="Arial" w:cs="Arial"/>
          <w:sz w:val="24"/>
          <w:szCs w:val="24"/>
        </w:rPr>
        <w:t>O</w:t>
      </w:r>
      <w:r w:rsidR="00787124">
        <w:rPr>
          <w:rFonts w:ascii="Arial" w:hAnsi="Arial" w:cs="Arial"/>
          <w:sz w:val="24"/>
          <w:szCs w:val="24"/>
        </w:rPr>
        <w:t>twartego</w:t>
      </w:r>
      <w:r w:rsidR="00B43682">
        <w:rPr>
          <w:rFonts w:ascii="Arial" w:hAnsi="Arial" w:cs="Arial"/>
          <w:sz w:val="24"/>
          <w:szCs w:val="24"/>
        </w:rPr>
        <w:t xml:space="preserve"> Warszawa-Wesoła </w:t>
      </w:r>
      <w:r w:rsidR="00787124">
        <w:rPr>
          <w:rFonts w:ascii="Arial" w:hAnsi="Arial" w:cs="Arial"/>
          <w:sz w:val="24"/>
          <w:szCs w:val="24"/>
        </w:rPr>
        <w:t>zakłada</w:t>
      </w:r>
      <w:r w:rsidR="00B43682">
        <w:rPr>
          <w:rFonts w:ascii="Arial" w:hAnsi="Arial" w:cs="Arial"/>
          <w:sz w:val="24"/>
          <w:szCs w:val="24"/>
        </w:rPr>
        <w:t xml:space="preserve">, że </w:t>
      </w:r>
      <w:r w:rsidR="00787124">
        <w:rPr>
          <w:rFonts w:ascii="Arial" w:hAnsi="Arial" w:cs="Arial"/>
          <w:sz w:val="24"/>
          <w:szCs w:val="24"/>
        </w:rPr>
        <w:t xml:space="preserve">jego </w:t>
      </w:r>
      <w:r w:rsidR="0061479E">
        <w:rPr>
          <w:rFonts w:ascii="Arial" w:hAnsi="Arial" w:cs="Arial"/>
          <w:sz w:val="24"/>
          <w:szCs w:val="24"/>
        </w:rPr>
        <w:t>sytuacj</w:t>
      </w:r>
      <w:r w:rsidR="00B43682">
        <w:rPr>
          <w:rFonts w:ascii="Arial" w:hAnsi="Arial" w:cs="Arial"/>
          <w:sz w:val="24"/>
          <w:szCs w:val="24"/>
        </w:rPr>
        <w:t>a</w:t>
      </w:r>
      <w:r w:rsidR="0061479E">
        <w:rPr>
          <w:rFonts w:ascii="Arial" w:hAnsi="Arial" w:cs="Arial"/>
          <w:sz w:val="24"/>
          <w:szCs w:val="24"/>
        </w:rPr>
        <w:t xml:space="preserve"> ekonomiczno-finansow</w:t>
      </w:r>
      <w:r w:rsidR="00B43682">
        <w:rPr>
          <w:rFonts w:ascii="Arial" w:hAnsi="Arial" w:cs="Arial"/>
          <w:sz w:val="24"/>
          <w:szCs w:val="24"/>
        </w:rPr>
        <w:t>a będzie stabilna</w:t>
      </w:r>
      <w:r w:rsidR="0061479E">
        <w:rPr>
          <w:rFonts w:ascii="Arial" w:hAnsi="Arial" w:cs="Arial"/>
          <w:sz w:val="24"/>
          <w:szCs w:val="24"/>
        </w:rPr>
        <w:t xml:space="preserve">, </w:t>
      </w:r>
      <w:r w:rsidR="00B43682">
        <w:rPr>
          <w:rFonts w:ascii="Arial" w:hAnsi="Arial" w:cs="Arial"/>
          <w:sz w:val="24"/>
          <w:szCs w:val="24"/>
        </w:rPr>
        <w:t xml:space="preserve">a </w:t>
      </w:r>
      <w:r w:rsidR="00CC7310">
        <w:rPr>
          <w:rFonts w:ascii="Arial" w:hAnsi="Arial" w:cs="Arial"/>
          <w:sz w:val="24"/>
          <w:szCs w:val="24"/>
        </w:rPr>
        <w:t xml:space="preserve">w </w:t>
      </w:r>
      <w:r w:rsidR="00D80E93">
        <w:rPr>
          <w:rFonts w:ascii="Arial" w:hAnsi="Arial" w:cs="Arial"/>
          <w:sz w:val="24"/>
          <w:szCs w:val="24"/>
        </w:rPr>
        <w:t>każd</w:t>
      </w:r>
      <w:r w:rsidR="00CC7310">
        <w:rPr>
          <w:rFonts w:ascii="Arial" w:hAnsi="Arial" w:cs="Arial"/>
          <w:sz w:val="24"/>
          <w:szCs w:val="24"/>
        </w:rPr>
        <w:t>ym</w:t>
      </w:r>
      <w:r w:rsidR="00D80E93">
        <w:rPr>
          <w:rFonts w:ascii="Arial" w:hAnsi="Arial" w:cs="Arial"/>
          <w:sz w:val="24"/>
          <w:szCs w:val="24"/>
        </w:rPr>
        <w:t xml:space="preserve"> roku</w:t>
      </w:r>
      <w:r w:rsidR="00832359">
        <w:rPr>
          <w:rFonts w:ascii="Arial" w:hAnsi="Arial" w:cs="Arial"/>
          <w:sz w:val="24"/>
          <w:szCs w:val="24"/>
        </w:rPr>
        <w:t xml:space="preserve"> </w:t>
      </w:r>
      <w:r w:rsidR="00787124">
        <w:rPr>
          <w:rFonts w:ascii="Arial" w:hAnsi="Arial" w:cs="Arial"/>
          <w:sz w:val="24"/>
          <w:szCs w:val="24"/>
        </w:rPr>
        <w:t xml:space="preserve">według metody oceny określonej w rozporządzeniu ministra zdrowia </w:t>
      </w:r>
      <w:r w:rsidR="000133A8">
        <w:rPr>
          <w:rFonts w:ascii="Arial" w:hAnsi="Arial" w:cs="Arial"/>
          <w:sz w:val="24"/>
          <w:szCs w:val="24"/>
        </w:rPr>
        <w:t xml:space="preserve">uzyska </w:t>
      </w:r>
      <w:r w:rsidR="00832359">
        <w:rPr>
          <w:rFonts w:ascii="Arial" w:hAnsi="Arial" w:cs="Arial"/>
          <w:sz w:val="24"/>
          <w:szCs w:val="24"/>
        </w:rPr>
        <w:t>59 punktów</w:t>
      </w:r>
      <w:r w:rsidR="00825786">
        <w:rPr>
          <w:rFonts w:ascii="Arial" w:hAnsi="Arial" w:cs="Arial"/>
          <w:sz w:val="24"/>
          <w:szCs w:val="24"/>
        </w:rPr>
        <w:t>.</w:t>
      </w:r>
      <w:r w:rsidR="00364B34">
        <w:rPr>
          <w:rFonts w:ascii="Arial" w:hAnsi="Arial" w:cs="Arial"/>
          <w:sz w:val="24"/>
          <w:szCs w:val="24"/>
        </w:rPr>
        <w:t xml:space="preserve"> </w:t>
      </w:r>
      <w:r w:rsidR="00787124">
        <w:rPr>
          <w:rFonts w:ascii="Arial" w:hAnsi="Arial" w:cs="Arial"/>
          <w:sz w:val="24"/>
          <w:szCs w:val="24"/>
        </w:rPr>
        <w:t>Poni</w:t>
      </w:r>
      <w:r w:rsidR="00832359">
        <w:rPr>
          <w:rFonts w:ascii="Arial" w:hAnsi="Arial" w:cs="Arial"/>
          <w:sz w:val="24"/>
          <w:szCs w:val="24"/>
        </w:rPr>
        <w:t>ż</w:t>
      </w:r>
      <w:r w:rsidR="00787124">
        <w:rPr>
          <w:rFonts w:ascii="Arial" w:hAnsi="Arial" w:cs="Arial"/>
          <w:sz w:val="24"/>
          <w:szCs w:val="24"/>
        </w:rPr>
        <w:t>ej</w:t>
      </w:r>
      <w:r w:rsidR="00EE3926" w:rsidRPr="00EE3926">
        <w:rPr>
          <w:rFonts w:ascii="Arial" w:hAnsi="Arial" w:cs="Arial"/>
          <w:sz w:val="24"/>
          <w:szCs w:val="24"/>
        </w:rPr>
        <w:t xml:space="preserve"> </w:t>
      </w:r>
      <w:r w:rsidR="00832359">
        <w:rPr>
          <w:rFonts w:ascii="Arial" w:hAnsi="Arial" w:cs="Arial"/>
          <w:sz w:val="24"/>
          <w:szCs w:val="24"/>
        </w:rPr>
        <w:t xml:space="preserve">przedstawiono </w:t>
      </w:r>
      <w:r w:rsidR="00517A5F">
        <w:rPr>
          <w:rFonts w:ascii="Arial" w:hAnsi="Arial" w:cs="Arial"/>
          <w:sz w:val="24"/>
          <w:szCs w:val="24"/>
        </w:rPr>
        <w:t xml:space="preserve">osiągnięte </w:t>
      </w:r>
      <w:r w:rsidR="0061479E">
        <w:rPr>
          <w:rFonts w:ascii="Arial" w:hAnsi="Arial" w:cs="Arial"/>
          <w:sz w:val="24"/>
          <w:szCs w:val="24"/>
        </w:rPr>
        <w:t xml:space="preserve"> </w:t>
      </w:r>
      <w:r w:rsidR="00517A5F">
        <w:rPr>
          <w:rFonts w:ascii="Arial" w:hAnsi="Arial" w:cs="Arial"/>
          <w:sz w:val="24"/>
          <w:szCs w:val="24"/>
        </w:rPr>
        <w:t>w 20</w:t>
      </w:r>
      <w:r w:rsidR="000133A8">
        <w:rPr>
          <w:rFonts w:ascii="Arial" w:hAnsi="Arial" w:cs="Arial"/>
          <w:sz w:val="24"/>
          <w:szCs w:val="24"/>
        </w:rPr>
        <w:t>20</w:t>
      </w:r>
      <w:r w:rsidR="00517A5F">
        <w:rPr>
          <w:rFonts w:ascii="Arial" w:hAnsi="Arial" w:cs="Arial"/>
          <w:sz w:val="24"/>
          <w:szCs w:val="24"/>
        </w:rPr>
        <w:t xml:space="preserve"> r</w:t>
      </w:r>
      <w:r w:rsidR="00787124">
        <w:rPr>
          <w:rFonts w:ascii="Arial" w:hAnsi="Arial" w:cs="Arial"/>
          <w:sz w:val="24"/>
          <w:szCs w:val="24"/>
        </w:rPr>
        <w:t>oku</w:t>
      </w:r>
      <w:r w:rsidR="00517A5F">
        <w:rPr>
          <w:rFonts w:ascii="Arial" w:hAnsi="Arial" w:cs="Arial"/>
          <w:sz w:val="24"/>
          <w:szCs w:val="24"/>
        </w:rPr>
        <w:t xml:space="preserve"> i </w:t>
      </w:r>
      <w:r w:rsidR="00832359">
        <w:rPr>
          <w:rFonts w:ascii="Arial" w:hAnsi="Arial" w:cs="Arial"/>
          <w:sz w:val="24"/>
          <w:szCs w:val="24"/>
        </w:rPr>
        <w:t xml:space="preserve">planowane </w:t>
      </w:r>
      <w:r w:rsidR="0061479E">
        <w:rPr>
          <w:rFonts w:ascii="Arial" w:hAnsi="Arial" w:cs="Arial"/>
          <w:sz w:val="24"/>
          <w:szCs w:val="24"/>
        </w:rPr>
        <w:t xml:space="preserve">do osiągnięcia </w:t>
      </w:r>
      <w:r w:rsidR="00832359">
        <w:rPr>
          <w:rFonts w:ascii="Arial" w:hAnsi="Arial" w:cs="Arial"/>
          <w:sz w:val="24"/>
          <w:szCs w:val="24"/>
        </w:rPr>
        <w:t xml:space="preserve">w </w:t>
      </w:r>
      <w:r w:rsidR="00517A5F">
        <w:rPr>
          <w:rFonts w:ascii="Arial" w:hAnsi="Arial" w:cs="Arial"/>
          <w:sz w:val="24"/>
          <w:szCs w:val="24"/>
        </w:rPr>
        <w:t>latach 202</w:t>
      </w:r>
      <w:r w:rsidR="000133A8">
        <w:rPr>
          <w:rFonts w:ascii="Arial" w:hAnsi="Arial" w:cs="Arial"/>
          <w:sz w:val="24"/>
          <w:szCs w:val="24"/>
        </w:rPr>
        <w:t>1</w:t>
      </w:r>
      <w:r w:rsidR="00517A5F">
        <w:rPr>
          <w:rFonts w:ascii="Arial" w:hAnsi="Arial" w:cs="Arial"/>
          <w:sz w:val="24"/>
          <w:szCs w:val="24"/>
        </w:rPr>
        <w:t>-202</w:t>
      </w:r>
      <w:r w:rsidR="000133A8">
        <w:rPr>
          <w:rFonts w:ascii="Arial" w:hAnsi="Arial" w:cs="Arial"/>
          <w:sz w:val="24"/>
          <w:szCs w:val="24"/>
        </w:rPr>
        <w:t>3</w:t>
      </w:r>
      <w:r w:rsidR="00517A5F">
        <w:rPr>
          <w:rFonts w:ascii="Arial" w:hAnsi="Arial" w:cs="Arial"/>
          <w:sz w:val="24"/>
          <w:szCs w:val="24"/>
        </w:rPr>
        <w:t xml:space="preserve"> </w:t>
      </w:r>
      <w:r w:rsidR="00832359">
        <w:rPr>
          <w:rFonts w:ascii="Arial" w:hAnsi="Arial" w:cs="Arial"/>
          <w:sz w:val="24"/>
          <w:szCs w:val="24"/>
        </w:rPr>
        <w:t xml:space="preserve">wskaźniki </w:t>
      </w:r>
      <w:r w:rsidR="00517A5F">
        <w:rPr>
          <w:rFonts w:ascii="Arial" w:hAnsi="Arial" w:cs="Arial"/>
          <w:sz w:val="24"/>
          <w:szCs w:val="24"/>
        </w:rPr>
        <w:t xml:space="preserve">i odpowiadające im wielkości </w:t>
      </w:r>
      <w:r w:rsidR="00EE3926" w:rsidRPr="00EE3926">
        <w:rPr>
          <w:rFonts w:ascii="Arial" w:hAnsi="Arial" w:cs="Arial"/>
          <w:sz w:val="24"/>
          <w:szCs w:val="24"/>
        </w:rPr>
        <w:t>punktow</w:t>
      </w:r>
      <w:r w:rsidR="00517A5F">
        <w:rPr>
          <w:rFonts w:ascii="Arial" w:hAnsi="Arial" w:cs="Arial"/>
          <w:sz w:val="24"/>
          <w:szCs w:val="24"/>
        </w:rPr>
        <w:t>e.</w:t>
      </w:r>
    </w:p>
    <w:p w14:paraId="6E5FA31F" w14:textId="6601E1A2" w:rsidR="00787124" w:rsidRDefault="00787124" w:rsidP="00B670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39E9FA" w14:textId="55D20BC3" w:rsidR="00787124" w:rsidRDefault="00787124" w:rsidP="00B670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1A2010" w14:textId="634CF90D" w:rsidR="00787124" w:rsidRDefault="00787124" w:rsidP="00B670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FB4FA7" w14:textId="77777777" w:rsidR="00787124" w:rsidRDefault="00787124" w:rsidP="00B670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565DDF" w14:textId="16AC518E" w:rsidR="0002049E" w:rsidRPr="000133A8" w:rsidRDefault="00B068D6" w:rsidP="003D3A36">
      <w:pPr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133A8">
        <w:rPr>
          <w:rFonts w:ascii="Arial" w:hAnsi="Arial" w:cs="Arial"/>
          <w:bCs/>
          <w:sz w:val="24"/>
          <w:szCs w:val="24"/>
        </w:rPr>
        <w:lastRenderedPageBreak/>
        <w:t>Tabela</w:t>
      </w:r>
      <w:r w:rsidR="009E6465" w:rsidRPr="000133A8">
        <w:rPr>
          <w:rFonts w:ascii="Arial" w:hAnsi="Arial" w:cs="Arial"/>
          <w:bCs/>
          <w:sz w:val="24"/>
          <w:szCs w:val="24"/>
        </w:rPr>
        <w:t xml:space="preserve"> punktów ogółem za lata </w:t>
      </w:r>
      <w:r w:rsidRPr="000133A8">
        <w:rPr>
          <w:rFonts w:ascii="Arial" w:hAnsi="Arial" w:cs="Arial"/>
          <w:bCs/>
          <w:sz w:val="24"/>
          <w:szCs w:val="24"/>
        </w:rPr>
        <w:t>20</w:t>
      </w:r>
      <w:r w:rsidR="000133A8" w:rsidRPr="000133A8">
        <w:rPr>
          <w:rFonts w:ascii="Arial" w:hAnsi="Arial" w:cs="Arial"/>
          <w:bCs/>
          <w:sz w:val="24"/>
          <w:szCs w:val="24"/>
        </w:rPr>
        <w:t>20</w:t>
      </w:r>
      <w:r w:rsidRPr="000133A8">
        <w:rPr>
          <w:rFonts w:ascii="Arial" w:hAnsi="Arial" w:cs="Arial"/>
          <w:bCs/>
          <w:sz w:val="24"/>
          <w:szCs w:val="24"/>
        </w:rPr>
        <w:t xml:space="preserve"> – 20</w:t>
      </w:r>
      <w:r w:rsidR="00DC3E15" w:rsidRPr="000133A8">
        <w:rPr>
          <w:rFonts w:ascii="Arial" w:hAnsi="Arial" w:cs="Arial"/>
          <w:bCs/>
          <w:sz w:val="24"/>
          <w:szCs w:val="24"/>
        </w:rPr>
        <w:t>2</w:t>
      </w:r>
      <w:r w:rsidR="000133A8" w:rsidRPr="000133A8">
        <w:rPr>
          <w:rFonts w:ascii="Arial" w:hAnsi="Arial" w:cs="Arial"/>
          <w:bCs/>
          <w:sz w:val="24"/>
          <w:szCs w:val="24"/>
        </w:rPr>
        <w:t>3</w:t>
      </w:r>
    </w:p>
    <w:tbl>
      <w:tblPr>
        <w:tblStyle w:val="Tabela-Siatka"/>
        <w:tblpPr w:leftFromText="141" w:rightFromText="141" w:vertAnchor="text" w:horzAnchor="page" w:tblpX="1576" w:tblpY="202"/>
        <w:tblW w:w="9039" w:type="dxa"/>
        <w:tblLook w:val="04A0" w:firstRow="1" w:lastRow="0" w:firstColumn="1" w:lastColumn="0" w:noHBand="0" w:noVBand="1"/>
      </w:tblPr>
      <w:tblGrid>
        <w:gridCol w:w="817"/>
        <w:gridCol w:w="3686"/>
        <w:gridCol w:w="1134"/>
        <w:gridCol w:w="1134"/>
        <w:gridCol w:w="1134"/>
        <w:gridCol w:w="1134"/>
      </w:tblGrid>
      <w:tr w:rsidR="004C42D0" w14:paraId="5DBCD1F7" w14:textId="77777777" w:rsidTr="0002049E">
        <w:trPr>
          <w:trHeight w:val="839"/>
          <w:tblHeader/>
        </w:trPr>
        <w:tc>
          <w:tcPr>
            <w:tcW w:w="817" w:type="dxa"/>
            <w:vAlign w:val="center"/>
          </w:tcPr>
          <w:p w14:paraId="625C1711" w14:textId="77777777" w:rsidR="004C42D0" w:rsidRPr="00B161CA" w:rsidRDefault="004C42D0" w:rsidP="004C42D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61CA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686" w:type="dxa"/>
            <w:vAlign w:val="center"/>
          </w:tcPr>
          <w:p w14:paraId="01EDC5F7" w14:textId="77777777" w:rsidR="004C42D0" w:rsidRPr="00B161CA" w:rsidRDefault="004C42D0" w:rsidP="004C42D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61CA">
              <w:rPr>
                <w:rFonts w:ascii="Arial" w:hAnsi="Arial" w:cs="Arial"/>
                <w:bCs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  <w:vAlign w:val="center"/>
          </w:tcPr>
          <w:p w14:paraId="19D03F98" w14:textId="6E502909" w:rsidR="004C42D0" w:rsidRPr="00B161CA" w:rsidRDefault="004C42D0" w:rsidP="004C42D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61CA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0133A8" w:rsidRPr="00B161CA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652459CC" w14:textId="71170CD7" w:rsidR="004C42D0" w:rsidRPr="00B161CA" w:rsidRDefault="004C42D0" w:rsidP="004C42D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61CA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A032E6" w:rsidRPr="00B161CA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133A8" w:rsidRPr="00B161C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E95E510" w14:textId="742F07FE" w:rsidR="004C42D0" w:rsidRPr="00B161CA" w:rsidRDefault="004C42D0" w:rsidP="004C42D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61CA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A032E6" w:rsidRPr="00B161CA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133A8" w:rsidRPr="00B161C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7817D9E" w14:textId="38CAA42C" w:rsidR="004C42D0" w:rsidRPr="00B161CA" w:rsidRDefault="004C42D0" w:rsidP="004C42D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61CA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DC3E15" w:rsidRPr="00B161CA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133A8" w:rsidRPr="00B161C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4C42D0" w14:paraId="359C3A84" w14:textId="77777777" w:rsidTr="0002049E">
        <w:trPr>
          <w:trHeight w:val="552"/>
        </w:trPr>
        <w:tc>
          <w:tcPr>
            <w:tcW w:w="817" w:type="dxa"/>
            <w:vAlign w:val="center"/>
          </w:tcPr>
          <w:p w14:paraId="2FCFDA15" w14:textId="77777777" w:rsidR="004C42D0" w:rsidRPr="00875B82" w:rsidRDefault="004C42D0" w:rsidP="004C42D0">
            <w:pPr>
              <w:pStyle w:val="Akapitzlist"/>
              <w:numPr>
                <w:ilvl w:val="0"/>
                <w:numId w:val="39"/>
              </w:numPr>
              <w:tabs>
                <w:tab w:val="left" w:pos="2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3EE19F1" w14:textId="77777777" w:rsidR="004C42D0" w:rsidRPr="004C42D0" w:rsidRDefault="004C42D0" w:rsidP="004C42D0">
            <w:pPr>
              <w:spacing w:line="288" w:lineRule="auto"/>
              <w:ind w:left="120"/>
              <w:rPr>
                <w:rFonts w:ascii="Arial" w:hAnsi="Arial" w:cs="Arial"/>
                <w:sz w:val="20"/>
                <w:szCs w:val="18"/>
              </w:rPr>
            </w:pPr>
            <w:r w:rsidRPr="004C42D0">
              <w:rPr>
                <w:rFonts w:ascii="Arial" w:hAnsi="Arial" w:cs="Arial"/>
                <w:sz w:val="20"/>
                <w:szCs w:val="18"/>
              </w:rPr>
              <w:t>Wskaźnik zyskowności netto (%)</w:t>
            </w:r>
          </w:p>
        </w:tc>
        <w:tc>
          <w:tcPr>
            <w:tcW w:w="1134" w:type="dxa"/>
            <w:vAlign w:val="center"/>
          </w:tcPr>
          <w:p w14:paraId="706602DF" w14:textId="50B9535D" w:rsidR="004C42D0" w:rsidRDefault="00F34507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4891A6D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AC79359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56CAFAD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C42D0" w14:paraId="0DF7D8D6" w14:textId="77777777" w:rsidTr="0002049E">
        <w:trPr>
          <w:trHeight w:val="552"/>
        </w:trPr>
        <w:tc>
          <w:tcPr>
            <w:tcW w:w="817" w:type="dxa"/>
            <w:vAlign w:val="center"/>
          </w:tcPr>
          <w:p w14:paraId="457DBC69" w14:textId="77777777" w:rsidR="004C42D0" w:rsidRPr="00875B82" w:rsidRDefault="004C42D0" w:rsidP="004C42D0">
            <w:pPr>
              <w:pStyle w:val="Akapitzlist"/>
              <w:numPr>
                <w:ilvl w:val="0"/>
                <w:numId w:val="39"/>
              </w:numPr>
              <w:tabs>
                <w:tab w:val="left" w:pos="2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3B1D58D" w14:textId="77777777" w:rsidR="004C42D0" w:rsidRPr="004C42D0" w:rsidRDefault="004C42D0" w:rsidP="004C42D0">
            <w:pPr>
              <w:spacing w:line="288" w:lineRule="auto"/>
              <w:ind w:left="120"/>
              <w:rPr>
                <w:rFonts w:ascii="Arial" w:hAnsi="Arial" w:cs="Arial"/>
                <w:sz w:val="20"/>
                <w:szCs w:val="18"/>
              </w:rPr>
            </w:pPr>
            <w:r w:rsidRPr="004C42D0">
              <w:rPr>
                <w:rFonts w:ascii="Arial" w:hAnsi="Arial" w:cs="Arial"/>
                <w:sz w:val="20"/>
                <w:szCs w:val="18"/>
              </w:rPr>
              <w:t>Wskaźnik zyskowności działalności operacyjnej (%)</w:t>
            </w:r>
          </w:p>
        </w:tc>
        <w:tc>
          <w:tcPr>
            <w:tcW w:w="1134" w:type="dxa"/>
            <w:vAlign w:val="center"/>
          </w:tcPr>
          <w:p w14:paraId="585A27B0" w14:textId="610EEE62" w:rsidR="004C42D0" w:rsidRDefault="000133A8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5B15DE3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06B83DD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7AE8A2E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C42D0" w14:paraId="330437A2" w14:textId="77777777" w:rsidTr="0002049E">
        <w:trPr>
          <w:trHeight w:val="552"/>
        </w:trPr>
        <w:tc>
          <w:tcPr>
            <w:tcW w:w="817" w:type="dxa"/>
            <w:vAlign w:val="center"/>
          </w:tcPr>
          <w:p w14:paraId="78464036" w14:textId="77777777" w:rsidR="004C42D0" w:rsidRPr="00875B82" w:rsidRDefault="004C42D0" w:rsidP="004C42D0">
            <w:pPr>
              <w:pStyle w:val="Akapitzlist"/>
              <w:numPr>
                <w:ilvl w:val="0"/>
                <w:numId w:val="39"/>
              </w:numPr>
              <w:tabs>
                <w:tab w:val="left" w:pos="2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A1A59D8" w14:textId="77777777" w:rsidR="004C42D0" w:rsidRPr="004C42D0" w:rsidRDefault="004C42D0" w:rsidP="004C42D0">
            <w:pPr>
              <w:spacing w:line="288" w:lineRule="auto"/>
              <w:ind w:left="120"/>
              <w:rPr>
                <w:rFonts w:ascii="Arial" w:hAnsi="Arial" w:cs="Arial"/>
                <w:sz w:val="20"/>
                <w:szCs w:val="18"/>
              </w:rPr>
            </w:pPr>
            <w:r w:rsidRPr="004C42D0">
              <w:rPr>
                <w:rFonts w:ascii="Arial" w:hAnsi="Arial" w:cs="Arial"/>
                <w:sz w:val="20"/>
                <w:szCs w:val="18"/>
              </w:rPr>
              <w:t>Wskaźnik zyskowności aktywów (%)</w:t>
            </w:r>
          </w:p>
        </w:tc>
        <w:tc>
          <w:tcPr>
            <w:tcW w:w="1134" w:type="dxa"/>
            <w:vAlign w:val="center"/>
          </w:tcPr>
          <w:p w14:paraId="1FF5819F" w14:textId="0D56E91F" w:rsidR="004C42D0" w:rsidRDefault="00F34507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87A758C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CFC4BF4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5FAD682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C42D0" w14:paraId="1D9E5F6F" w14:textId="77777777" w:rsidTr="0002049E">
        <w:trPr>
          <w:trHeight w:val="552"/>
        </w:trPr>
        <w:tc>
          <w:tcPr>
            <w:tcW w:w="817" w:type="dxa"/>
            <w:vAlign w:val="center"/>
          </w:tcPr>
          <w:p w14:paraId="43D705D0" w14:textId="77777777" w:rsidR="004C42D0" w:rsidRPr="00875B82" w:rsidRDefault="004C42D0" w:rsidP="004C42D0">
            <w:pPr>
              <w:pStyle w:val="Akapitzlist"/>
              <w:numPr>
                <w:ilvl w:val="0"/>
                <w:numId w:val="39"/>
              </w:numPr>
              <w:tabs>
                <w:tab w:val="left" w:pos="2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B06CCBD" w14:textId="77777777" w:rsidR="004C42D0" w:rsidRPr="004C42D0" w:rsidRDefault="004C42D0" w:rsidP="004C42D0">
            <w:pPr>
              <w:spacing w:line="288" w:lineRule="auto"/>
              <w:ind w:left="120"/>
              <w:rPr>
                <w:rFonts w:ascii="Arial" w:hAnsi="Arial" w:cs="Arial"/>
                <w:sz w:val="20"/>
                <w:szCs w:val="18"/>
              </w:rPr>
            </w:pPr>
            <w:r w:rsidRPr="004C42D0">
              <w:rPr>
                <w:rFonts w:ascii="Arial" w:hAnsi="Arial" w:cs="Arial"/>
                <w:sz w:val="20"/>
                <w:szCs w:val="18"/>
              </w:rPr>
              <w:t>Wskaźnik bieżącej płynności</w:t>
            </w:r>
          </w:p>
        </w:tc>
        <w:tc>
          <w:tcPr>
            <w:tcW w:w="1134" w:type="dxa"/>
            <w:vAlign w:val="center"/>
          </w:tcPr>
          <w:p w14:paraId="3EE92FC6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12DA92DA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6407974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52804330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C42D0" w14:paraId="74B4E50A" w14:textId="77777777" w:rsidTr="0002049E">
        <w:trPr>
          <w:trHeight w:val="552"/>
        </w:trPr>
        <w:tc>
          <w:tcPr>
            <w:tcW w:w="817" w:type="dxa"/>
            <w:vAlign w:val="center"/>
          </w:tcPr>
          <w:p w14:paraId="5FBFD461" w14:textId="77777777" w:rsidR="004C42D0" w:rsidRPr="00875B82" w:rsidRDefault="004C42D0" w:rsidP="004C42D0">
            <w:pPr>
              <w:pStyle w:val="Akapitzlist"/>
              <w:numPr>
                <w:ilvl w:val="0"/>
                <w:numId w:val="39"/>
              </w:numPr>
              <w:tabs>
                <w:tab w:val="left" w:pos="2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D4369C6" w14:textId="77777777" w:rsidR="004C42D0" w:rsidRPr="004C42D0" w:rsidRDefault="004C42D0" w:rsidP="004C42D0">
            <w:pPr>
              <w:tabs>
                <w:tab w:val="left" w:pos="318"/>
              </w:tabs>
              <w:spacing w:line="288" w:lineRule="auto"/>
              <w:ind w:left="120"/>
              <w:rPr>
                <w:rFonts w:ascii="Arial" w:hAnsi="Arial" w:cs="Arial"/>
                <w:sz w:val="20"/>
                <w:szCs w:val="18"/>
              </w:rPr>
            </w:pPr>
            <w:r w:rsidRPr="004C42D0">
              <w:rPr>
                <w:rFonts w:ascii="Arial" w:hAnsi="Arial" w:cs="Arial"/>
                <w:sz w:val="20"/>
                <w:szCs w:val="18"/>
              </w:rPr>
              <w:t>Wskaźnik szybkiej płynności</w:t>
            </w:r>
          </w:p>
        </w:tc>
        <w:tc>
          <w:tcPr>
            <w:tcW w:w="1134" w:type="dxa"/>
            <w:vAlign w:val="center"/>
          </w:tcPr>
          <w:p w14:paraId="7E3DB747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20AD23A5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2D3D265E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1DF5AB2F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C42D0" w14:paraId="69D758FC" w14:textId="77777777" w:rsidTr="0002049E">
        <w:trPr>
          <w:trHeight w:val="552"/>
        </w:trPr>
        <w:tc>
          <w:tcPr>
            <w:tcW w:w="817" w:type="dxa"/>
            <w:vAlign w:val="center"/>
          </w:tcPr>
          <w:p w14:paraId="5AC3AEF6" w14:textId="77777777" w:rsidR="004C42D0" w:rsidRPr="00875B82" w:rsidRDefault="004C42D0" w:rsidP="004C42D0">
            <w:pPr>
              <w:pStyle w:val="Akapitzlist"/>
              <w:numPr>
                <w:ilvl w:val="0"/>
                <w:numId w:val="39"/>
              </w:numPr>
              <w:tabs>
                <w:tab w:val="left" w:pos="2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01BF6CD" w14:textId="77777777" w:rsidR="004C42D0" w:rsidRPr="004C42D0" w:rsidRDefault="004C42D0" w:rsidP="004C42D0">
            <w:pPr>
              <w:spacing w:line="288" w:lineRule="auto"/>
              <w:ind w:left="120"/>
              <w:rPr>
                <w:rFonts w:ascii="Arial" w:hAnsi="Arial" w:cs="Arial"/>
                <w:sz w:val="20"/>
                <w:szCs w:val="18"/>
              </w:rPr>
            </w:pPr>
            <w:r w:rsidRPr="004C42D0">
              <w:rPr>
                <w:rFonts w:ascii="Arial" w:hAnsi="Arial" w:cs="Arial"/>
                <w:sz w:val="20"/>
                <w:szCs w:val="18"/>
              </w:rPr>
              <w:t>Wskaźnik rotacji należności (w dniach)</w:t>
            </w:r>
          </w:p>
        </w:tc>
        <w:tc>
          <w:tcPr>
            <w:tcW w:w="1134" w:type="dxa"/>
            <w:vAlign w:val="center"/>
          </w:tcPr>
          <w:p w14:paraId="6BD7CB5F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0A1DE7E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CE15FA9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D1FD912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C42D0" w14:paraId="624C71F9" w14:textId="77777777" w:rsidTr="0002049E">
        <w:trPr>
          <w:trHeight w:val="552"/>
        </w:trPr>
        <w:tc>
          <w:tcPr>
            <w:tcW w:w="817" w:type="dxa"/>
            <w:vAlign w:val="center"/>
          </w:tcPr>
          <w:p w14:paraId="057DA666" w14:textId="77777777" w:rsidR="004C42D0" w:rsidRPr="00875B82" w:rsidRDefault="004C42D0" w:rsidP="004C42D0">
            <w:pPr>
              <w:pStyle w:val="Akapitzlist"/>
              <w:numPr>
                <w:ilvl w:val="0"/>
                <w:numId w:val="39"/>
              </w:numPr>
              <w:tabs>
                <w:tab w:val="left" w:pos="2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0654B48" w14:textId="77777777" w:rsidR="004C42D0" w:rsidRPr="004C42D0" w:rsidRDefault="004C42D0" w:rsidP="004C42D0">
            <w:pPr>
              <w:spacing w:line="288" w:lineRule="auto"/>
              <w:ind w:left="120"/>
              <w:rPr>
                <w:rFonts w:ascii="Arial" w:hAnsi="Arial" w:cs="Arial"/>
                <w:sz w:val="20"/>
                <w:szCs w:val="18"/>
              </w:rPr>
            </w:pPr>
            <w:r w:rsidRPr="004C42D0">
              <w:rPr>
                <w:rFonts w:ascii="Arial" w:hAnsi="Arial" w:cs="Arial"/>
                <w:sz w:val="20"/>
                <w:szCs w:val="18"/>
              </w:rPr>
              <w:t>Wskaźnik rotacji zobowiązań (w dniach)</w:t>
            </w:r>
          </w:p>
        </w:tc>
        <w:tc>
          <w:tcPr>
            <w:tcW w:w="1134" w:type="dxa"/>
            <w:vAlign w:val="center"/>
          </w:tcPr>
          <w:p w14:paraId="0905D3CA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3F9A9C90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29751249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0B4B496C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C42D0" w14:paraId="2A9963F4" w14:textId="77777777" w:rsidTr="0002049E">
        <w:trPr>
          <w:trHeight w:val="552"/>
        </w:trPr>
        <w:tc>
          <w:tcPr>
            <w:tcW w:w="817" w:type="dxa"/>
            <w:vAlign w:val="center"/>
          </w:tcPr>
          <w:p w14:paraId="29BD5113" w14:textId="77777777" w:rsidR="004C42D0" w:rsidRPr="00875B82" w:rsidRDefault="004C42D0" w:rsidP="004C42D0">
            <w:pPr>
              <w:pStyle w:val="Akapitzlist"/>
              <w:numPr>
                <w:ilvl w:val="0"/>
                <w:numId w:val="39"/>
              </w:numPr>
              <w:tabs>
                <w:tab w:val="left" w:pos="2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EDC03CB" w14:textId="77777777" w:rsidR="004C42D0" w:rsidRPr="004C42D0" w:rsidRDefault="004C42D0" w:rsidP="004C42D0">
            <w:pPr>
              <w:spacing w:line="288" w:lineRule="auto"/>
              <w:ind w:left="120"/>
              <w:rPr>
                <w:rFonts w:ascii="Arial" w:hAnsi="Arial" w:cs="Arial"/>
                <w:sz w:val="20"/>
                <w:szCs w:val="18"/>
              </w:rPr>
            </w:pPr>
            <w:r w:rsidRPr="004C42D0">
              <w:rPr>
                <w:rFonts w:ascii="Arial" w:hAnsi="Arial" w:cs="Arial"/>
                <w:sz w:val="20"/>
                <w:szCs w:val="18"/>
              </w:rPr>
              <w:t>Wskaźnik zadłużenia aktywów (%)</w:t>
            </w:r>
          </w:p>
        </w:tc>
        <w:tc>
          <w:tcPr>
            <w:tcW w:w="1134" w:type="dxa"/>
            <w:vAlign w:val="center"/>
          </w:tcPr>
          <w:p w14:paraId="398A5DEF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0C4275D7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CAF6EAD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2135DE2F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C42D0" w14:paraId="31954854" w14:textId="77777777" w:rsidTr="0002049E">
        <w:trPr>
          <w:trHeight w:val="552"/>
        </w:trPr>
        <w:tc>
          <w:tcPr>
            <w:tcW w:w="817" w:type="dxa"/>
            <w:vAlign w:val="center"/>
          </w:tcPr>
          <w:p w14:paraId="599C47EE" w14:textId="77777777" w:rsidR="004C42D0" w:rsidRPr="00875B82" w:rsidRDefault="004C42D0" w:rsidP="004C42D0">
            <w:pPr>
              <w:pStyle w:val="Akapitzlist"/>
              <w:numPr>
                <w:ilvl w:val="0"/>
                <w:numId w:val="39"/>
              </w:numPr>
              <w:tabs>
                <w:tab w:val="left" w:pos="2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B804974" w14:textId="77777777" w:rsidR="004C42D0" w:rsidRPr="004C42D0" w:rsidRDefault="004C42D0" w:rsidP="004C42D0">
            <w:pPr>
              <w:spacing w:line="288" w:lineRule="auto"/>
              <w:ind w:left="120"/>
              <w:rPr>
                <w:rFonts w:ascii="Arial" w:hAnsi="Arial" w:cs="Arial"/>
                <w:sz w:val="20"/>
                <w:szCs w:val="18"/>
              </w:rPr>
            </w:pPr>
            <w:r w:rsidRPr="004C42D0">
              <w:rPr>
                <w:rFonts w:ascii="Arial" w:hAnsi="Arial" w:cs="Arial"/>
                <w:sz w:val="20"/>
                <w:szCs w:val="18"/>
              </w:rPr>
              <w:t>Wskaźnik wypłacalności</w:t>
            </w:r>
          </w:p>
        </w:tc>
        <w:tc>
          <w:tcPr>
            <w:tcW w:w="1134" w:type="dxa"/>
            <w:vAlign w:val="center"/>
          </w:tcPr>
          <w:p w14:paraId="638ED8BB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7A1D65DB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54D9804A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71B68EE" w14:textId="77777777" w:rsidR="004C42D0" w:rsidRDefault="00AD49C4" w:rsidP="004C42D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C42D0" w14:paraId="6EFC65CC" w14:textId="77777777" w:rsidTr="0002049E">
        <w:trPr>
          <w:trHeight w:val="552"/>
        </w:trPr>
        <w:tc>
          <w:tcPr>
            <w:tcW w:w="817" w:type="dxa"/>
            <w:vAlign w:val="center"/>
          </w:tcPr>
          <w:p w14:paraId="47049E80" w14:textId="77777777" w:rsidR="004C42D0" w:rsidRPr="00875B82" w:rsidRDefault="004C42D0" w:rsidP="004C42D0">
            <w:pPr>
              <w:pStyle w:val="Akapitzlist"/>
              <w:numPr>
                <w:ilvl w:val="0"/>
                <w:numId w:val="39"/>
              </w:numPr>
              <w:tabs>
                <w:tab w:val="left" w:pos="2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7416221" w14:textId="77777777" w:rsidR="004C42D0" w:rsidRPr="00B161CA" w:rsidRDefault="004C42D0" w:rsidP="004C42D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61CA">
              <w:rPr>
                <w:rFonts w:ascii="Arial" w:hAnsi="Arial" w:cs="Arial"/>
                <w:bCs/>
                <w:sz w:val="24"/>
                <w:szCs w:val="24"/>
              </w:rPr>
              <w:t>RAZEM</w:t>
            </w:r>
          </w:p>
        </w:tc>
        <w:tc>
          <w:tcPr>
            <w:tcW w:w="1134" w:type="dxa"/>
            <w:vAlign w:val="center"/>
          </w:tcPr>
          <w:p w14:paraId="425E465C" w14:textId="5BB48C3E" w:rsidR="004C42D0" w:rsidRPr="00B161CA" w:rsidRDefault="00F34507" w:rsidP="004C42D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61CA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0133A8" w:rsidRPr="00B161C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5BDFE01" w14:textId="77777777" w:rsidR="004C42D0" w:rsidRPr="00B161CA" w:rsidRDefault="00AD49C4" w:rsidP="004C42D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61CA">
              <w:rPr>
                <w:rFonts w:ascii="Arial" w:hAnsi="Arial" w:cs="Arial"/>
                <w:bCs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14:paraId="54C64A3F" w14:textId="77777777" w:rsidR="004C42D0" w:rsidRPr="00B161CA" w:rsidRDefault="00AD49C4" w:rsidP="004C42D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61CA">
              <w:rPr>
                <w:rFonts w:ascii="Arial" w:hAnsi="Arial" w:cs="Arial"/>
                <w:bCs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14:paraId="561B4394" w14:textId="77777777" w:rsidR="004C42D0" w:rsidRPr="00B161CA" w:rsidRDefault="00AD49C4" w:rsidP="004C42D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61CA">
              <w:rPr>
                <w:rFonts w:ascii="Arial" w:hAnsi="Arial" w:cs="Arial"/>
                <w:bCs/>
                <w:sz w:val="24"/>
                <w:szCs w:val="24"/>
              </w:rPr>
              <w:t>59</w:t>
            </w:r>
          </w:p>
        </w:tc>
      </w:tr>
    </w:tbl>
    <w:p w14:paraId="63DA2590" w14:textId="77777777" w:rsidR="00F91ACB" w:rsidRDefault="00F91ACB" w:rsidP="0044143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82B7F72" w14:textId="51994FE5" w:rsidR="00EE3926" w:rsidRDefault="004C42D0" w:rsidP="0044143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A31E9" wp14:editId="048E7285">
                <wp:simplePos x="0" y="0"/>
                <wp:positionH relativeFrom="column">
                  <wp:posOffset>2495995</wp:posOffset>
                </wp:positionH>
                <wp:positionV relativeFrom="paragraph">
                  <wp:posOffset>183515</wp:posOffset>
                </wp:positionV>
                <wp:extent cx="3467100" cy="19354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93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2013B" w14:textId="77777777" w:rsidR="00832359" w:rsidRPr="00EE3926" w:rsidRDefault="00832359" w:rsidP="00EE392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1"/>
                              </w:rPr>
                            </w:pPr>
                            <w:r w:rsidRPr="00EE3926">
                              <w:rPr>
                                <w:rFonts w:ascii="Arial" w:hAnsi="Arial" w:cs="Arial"/>
                                <w:b/>
                                <w:color w:val="000000"/>
                                <w:szCs w:val="21"/>
                              </w:rPr>
                              <w:t>DYREKTOR</w:t>
                            </w:r>
                          </w:p>
                          <w:p w14:paraId="5265F399" w14:textId="77777777" w:rsidR="00832359" w:rsidRPr="00EE3926" w:rsidRDefault="00832359" w:rsidP="00EE392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1"/>
                              </w:rPr>
                            </w:pPr>
                          </w:p>
                          <w:p w14:paraId="2C3F1325" w14:textId="77777777" w:rsidR="00832359" w:rsidRPr="00EE3926" w:rsidRDefault="00832359" w:rsidP="00EE392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1"/>
                              </w:rPr>
                            </w:pPr>
                          </w:p>
                          <w:p w14:paraId="0ACE2EC3" w14:textId="77777777" w:rsidR="00832359" w:rsidRPr="00EE3926" w:rsidRDefault="00832359" w:rsidP="00EE392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E3926">
                              <w:rPr>
                                <w:rFonts w:ascii="Arial" w:hAnsi="Arial" w:cs="Arial"/>
                                <w:b/>
                                <w:color w:val="000000"/>
                                <w:szCs w:val="21"/>
                              </w:rPr>
                              <w:t>.....................................</w:t>
                            </w:r>
                          </w:p>
                          <w:p w14:paraId="22E4AAC9" w14:textId="77777777" w:rsidR="00832359" w:rsidRPr="00EE3926" w:rsidRDefault="00832359" w:rsidP="00EE392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1"/>
                              </w:rPr>
                            </w:pPr>
                            <w:r w:rsidRPr="00EE3926">
                              <w:rPr>
                                <w:rFonts w:ascii="Arial" w:hAnsi="Arial" w:cs="Arial"/>
                                <w:b/>
                                <w:color w:val="000000"/>
                                <w:szCs w:val="21"/>
                              </w:rPr>
                              <w:t>pieczęć               podpis</w:t>
                            </w:r>
                          </w:p>
                          <w:p w14:paraId="3978A07C" w14:textId="77777777" w:rsidR="00832359" w:rsidRPr="00EE3926" w:rsidRDefault="00832359" w:rsidP="00EE392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63B1891D" w14:textId="77777777" w:rsidR="00832359" w:rsidRPr="00EE3926" w:rsidRDefault="00832359" w:rsidP="00EE392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E3926">
                              <w:rPr>
                                <w:rFonts w:ascii="Arial" w:hAnsi="Arial" w:cs="Arial"/>
                                <w:b/>
                                <w:color w:val="000000"/>
                                <w:szCs w:val="21"/>
                              </w:rPr>
                              <w:t>Data:..............................</w:t>
                            </w:r>
                          </w:p>
                        </w:txbxContent>
                      </wps:txbx>
                      <wps:bodyPr vertOverflow="clip" wrap="square" lIns="27432" tIns="22860" rIns="27432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A31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6.55pt;margin-top:14.45pt;width:273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" filled="f" stroked="f">
                <v:textbox inset="2.16pt,1.8pt,2.16pt,0">
                  <w:txbxContent>
                    <w:p w14:paraId="0D32013B" w14:textId="77777777" w:rsidR="00832359" w:rsidRPr="00EE3926" w:rsidRDefault="00832359" w:rsidP="00EE392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1"/>
                        </w:rPr>
                      </w:pPr>
                      <w:r w:rsidRPr="00EE3926">
                        <w:rPr>
                          <w:rFonts w:ascii="Arial" w:hAnsi="Arial" w:cs="Arial"/>
                          <w:b/>
                          <w:color w:val="000000"/>
                          <w:szCs w:val="21"/>
                        </w:rPr>
                        <w:t>DYREKTOR</w:t>
                      </w:r>
                    </w:p>
                    <w:p w14:paraId="5265F399" w14:textId="77777777" w:rsidR="00832359" w:rsidRPr="00EE3926" w:rsidRDefault="00832359" w:rsidP="00EE392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1"/>
                        </w:rPr>
                      </w:pPr>
                    </w:p>
                    <w:p w14:paraId="2C3F1325" w14:textId="77777777" w:rsidR="00832359" w:rsidRPr="00EE3926" w:rsidRDefault="00832359" w:rsidP="00EE392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1"/>
                        </w:rPr>
                      </w:pPr>
                    </w:p>
                    <w:p w14:paraId="0ACE2EC3" w14:textId="77777777" w:rsidR="00832359" w:rsidRPr="00EE3926" w:rsidRDefault="00832359" w:rsidP="00EE392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</w:rPr>
                      </w:pPr>
                      <w:r w:rsidRPr="00EE3926">
                        <w:rPr>
                          <w:rFonts w:ascii="Arial" w:hAnsi="Arial" w:cs="Arial"/>
                          <w:b/>
                          <w:color w:val="000000"/>
                          <w:szCs w:val="21"/>
                        </w:rPr>
                        <w:t>.....................................</w:t>
                      </w:r>
                    </w:p>
                    <w:p w14:paraId="22E4AAC9" w14:textId="77777777" w:rsidR="00832359" w:rsidRPr="00EE3926" w:rsidRDefault="00832359" w:rsidP="00EE392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1"/>
                        </w:rPr>
                      </w:pPr>
                      <w:r w:rsidRPr="00EE3926">
                        <w:rPr>
                          <w:rFonts w:ascii="Arial" w:hAnsi="Arial" w:cs="Arial"/>
                          <w:b/>
                          <w:color w:val="000000"/>
                          <w:szCs w:val="21"/>
                        </w:rPr>
                        <w:t>pieczęć               podpis</w:t>
                      </w:r>
                    </w:p>
                    <w:p w14:paraId="3978A07C" w14:textId="77777777" w:rsidR="00832359" w:rsidRPr="00EE3926" w:rsidRDefault="00832359" w:rsidP="00EE392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63B1891D" w14:textId="77777777" w:rsidR="00832359" w:rsidRPr="00EE3926" w:rsidRDefault="00832359" w:rsidP="00EE392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</w:rPr>
                      </w:pPr>
                      <w:r w:rsidRPr="00EE3926">
                        <w:rPr>
                          <w:rFonts w:ascii="Arial" w:hAnsi="Arial" w:cs="Arial"/>
                          <w:b/>
                          <w:color w:val="000000"/>
                          <w:szCs w:val="21"/>
                        </w:rPr>
                        <w:t>Data:..............................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D03238E" w14:textId="39F6F171" w:rsidR="00F91ACB" w:rsidRDefault="00F91ACB" w:rsidP="0044143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C77B8F4" w14:textId="77777777" w:rsidR="0002049E" w:rsidRDefault="0002049E" w:rsidP="00E31A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FF5596" w14:textId="77777777" w:rsidR="005A5924" w:rsidRPr="00BF6ED6" w:rsidRDefault="005A5924" w:rsidP="0044143A">
      <w:pPr>
        <w:spacing w:after="0" w:line="36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</w:p>
    <w:p w14:paraId="29833987" w14:textId="77777777" w:rsidR="002F6B83" w:rsidRDefault="002F6B83" w:rsidP="00F42ADC">
      <w:pPr>
        <w:pStyle w:val="Akapitzlist"/>
        <w:spacing w:line="360" w:lineRule="auto"/>
        <w:ind w:left="0"/>
        <w:rPr>
          <w:rFonts w:ascii="Arial" w:hAnsi="Arial" w:cs="Arial"/>
          <w:b/>
          <w:sz w:val="24"/>
        </w:rPr>
      </w:pPr>
    </w:p>
    <w:p w14:paraId="2A42C84F" w14:textId="77777777" w:rsidR="009A2E48" w:rsidRDefault="009A2E48" w:rsidP="00F42ADC">
      <w:pPr>
        <w:pStyle w:val="Akapitzlist"/>
        <w:spacing w:line="360" w:lineRule="auto"/>
        <w:ind w:left="0"/>
        <w:rPr>
          <w:rFonts w:ascii="Arial" w:hAnsi="Arial" w:cs="Arial"/>
          <w:sz w:val="24"/>
        </w:rPr>
      </w:pPr>
    </w:p>
    <w:p w14:paraId="5128399D" w14:textId="2A203CB8" w:rsidR="00534090" w:rsidRDefault="00534090" w:rsidP="00F42ADC">
      <w:pPr>
        <w:pStyle w:val="Akapitzlist"/>
        <w:spacing w:line="360" w:lineRule="auto"/>
        <w:ind w:left="0"/>
        <w:rPr>
          <w:rFonts w:ascii="Arial" w:hAnsi="Arial" w:cs="Arial"/>
          <w:sz w:val="24"/>
        </w:rPr>
      </w:pPr>
    </w:p>
    <w:p w14:paraId="31C61D69" w14:textId="77777777" w:rsidR="00677A06" w:rsidRDefault="00677A06" w:rsidP="00F42ADC">
      <w:pPr>
        <w:pStyle w:val="Akapitzlist"/>
        <w:spacing w:line="360" w:lineRule="auto"/>
        <w:ind w:left="0"/>
        <w:rPr>
          <w:rFonts w:ascii="Arial" w:hAnsi="Arial" w:cs="Arial"/>
          <w:sz w:val="24"/>
        </w:rPr>
      </w:pPr>
    </w:p>
    <w:p w14:paraId="52236375" w14:textId="7E359F36" w:rsidR="00534090" w:rsidRDefault="00450761" w:rsidP="00F42ADC">
      <w:pPr>
        <w:pStyle w:val="Akapitzlist"/>
        <w:spacing w:line="36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Sporządził: Stanisław Michałowski</w:t>
      </w:r>
    </w:p>
    <w:p w14:paraId="32AB5632" w14:textId="1A321CE2" w:rsidR="00450761" w:rsidRDefault="00450761" w:rsidP="00F42ADC">
      <w:pPr>
        <w:pStyle w:val="Akapitzlist"/>
        <w:spacing w:line="36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Główny Księgowy SZPZLO Warszawa</w:t>
      </w:r>
      <w:r w:rsidR="00B161CA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Wesoła</w:t>
      </w:r>
    </w:p>
    <w:p w14:paraId="72169C12" w14:textId="77777777" w:rsidR="00534090" w:rsidRDefault="00534090" w:rsidP="00F42ADC">
      <w:pPr>
        <w:pStyle w:val="Akapitzlist"/>
        <w:spacing w:line="360" w:lineRule="auto"/>
        <w:ind w:left="0"/>
        <w:rPr>
          <w:rFonts w:ascii="Arial" w:hAnsi="Arial" w:cs="Arial"/>
          <w:sz w:val="24"/>
        </w:rPr>
      </w:pPr>
    </w:p>
    <w:p w14:paraId="686E4B8F" w14:textId="77777777" w:rsidR="00450761" w:rsidRDefault="00450761" w:rsidP="00F42ADC">
      <w:pPr>
        <w:pStyle w:val="Akapitzlist"/>
        <w:spacing w:line="360" w:lineRule="auto"/>
        <w:ind w:left="0"/>
        <w:rPr>
          <w:rFonts w:ascii="Arial" w:hAnsi="Arial" w:cs="Arial"/>
          <w:sz w:val="24"/>
        </w:rPr>
      </w:pPr>
    </w:p>
    <w:p w14:paraId="6A5591E0" w14:textId="5FCA8B7B" w:rsidR="00732DD4" w:rsidRPr="00F42ADC" w:rsidRDefault="002F6B83" w:rsidP="00F42ADC">
      <w:pPr>
        <w:pStyle w:val="Akapitzlist"/>
        <w:spacing w:line="360" w:lineRule="auto"/>
        <w:ind w:left="0"/>
        <w:rPr>
          <w:rFonts w:ascii="Arial" w:hAnsi="Arial" w:cs="Arial"/>
          <w:sz w:val="24"/>
        </w:rPr>
      </w:pPr>
      <w:r w:rsidRPr="002F6B83">
        <w:rPr>
          <w:rFonts w:ascii="Arial" w:hAnsi="Arial" w:cs="Arial"/>
          <w:sz w:val="24"/>
        </w:rPr>
        <w:t xml:space="preserve">Załącznik - </w:t>
      </w:r>
      <w:r w:rsidR="00FF2B02" w:rsidRPr="002F6B83">
        <w:rPr>
          <w:rFonts w:ascii="Arial" w:hAnsi="Arial" w:cs="Arial"/>
          <w:sz w:val="24"/>
        </w:rPr>
        <w:t xml:space="preserve">Bilans i </w:t>
      </w:r>
      <w:r w:rsidR="00405FD0" w:rsidRPr="002F6B83">
        <w:rPr>
          <w:rFonts w:ascii="Arial" w:hAnsi="Arial" w:cs="Arial"/>
          <w:sz w:val="24"/>
        </w:rPr>
        <w:t>Rachunek zysków i strat za lata 201</w:t>
      </w:r>
      <w:r w:rsidR="000133A8">
        <w:rPr>
          <w:rFonts w:ascii="Arial" w:hAnsi="Arial" w:cs="Arial"/>
          <w:sz w:val="24"/>
        </w:rPr>
        <w:t>9</w:t>
      </w:r>
      <w:r w:rsidR="00405FD0" w:rsidRPr="002F6B83">
        <w:rPr>
          <w:rFonts w:ascii="Arial" w:hAnsi="Arial" w:cs="Arial"/>
          <w:sz w:val="24"/>
        </w:rPr>
        <w:t>-20</w:t>
      </w:r>
      <w:r w:rsidR="00236670">
        <w:rPr>
          <w:rFonts w:ascii="Arial" w:hAnsi="Arial" w:cs="Arial"/>
          <w:sz w:val="24"/>
        </w:rPr>
        <w:t>2</w:t>
      </w:r>
      <w:r w:rsidR="000133A8">
        <w:rPr>
          <w:rFonts w:ascii="Arial" w:hAnsi="Arial" w:cs="Arial"/>
          <w:sz w:val="24"/>
        </w:rPr>
        <w:t>3</w:t>
      </w:r>
      <w:r w:rsidRPr="002F6B83">
        <w:rPr>
          <w:rFonts w:ascii="Arial" w:hAnsi="Arial" w:cs="Arial"/>
          <w:sz w:val="24"/>
        </w:rPr>
        <w:t xml:space="preserve"> oraz Tabela</w:t>
      </w:r>
      <w:r>
        <w:rPr>
          <w:rFonts w:ascii="Arial" w:hAnsi="Arial" w:cs="Arial"/>
          <w:sz w:val="24"/>
        </w:rPr>
        <w:t xml:space="preserve"> podsumowująca wyniki oceny sytuacji ekonomiczno-finansowej</w:t>
      </w:r>
    </w:p>
    <w:sectPr w:rsidR="00732DD4" w:rsidRPr="00F42ADC" w:rsidSect="003E340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CA44" w14:textId="77777777" w:rsidR="004550C9" w:rsidRDefault="004550C9">
      <w:pPr>
        <w:spacing w:after="0" w:line="240" w:lineRule="auto"/>
      </w:pPr>
      <w:r>
        <w:separator/>
      </w:r>
    </w:p>
  </w:endnote>
  <w:endnote w:type="continuationSeparator" w:id="0">
    <w:p w14:paraId="441B8C2F" w14:textId="77777777" w:rsidR="004550C9" w:rsidRDefault="0045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9573" w14:textId="77777777" w:rsidR="00832359" w:rsidRDefault="008323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F63857" w14:textId="77777777" w:rsidR="00832359" w:rsidRDefault="008323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986A" w14:textId="77777777" w:rsidR="00832359" w:rsidRDefault="008323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14:paraId="1BBCF15A" w14:textId="77777777" w:rsidR="00832359" w:rsidRDefault="008323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B201" w14:textId="77777777" w:rsidR="004550C9" w:rsidRDefault="004550C9">
      <w:pPr>
        <w:spacing w:after="0" w:line="240" w:lineRule="auto"/>
      </w:pPr>
      <w:r>
        <w:separator/>
      </w:r>
    </w:p>
  </w:footnote>
  <w:footnote w:type="continuationSeparator" w:id="0">
    <w:p w14:paraId="6F144CF9" w14:textId="77777777" w:rsidR="004550C9" w:rsidRDefault="00455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D7DEB"/>
    <w:multiLevelType w:val="hybridMultilevel"/>
    <w:tmpl w:val="3FD64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408B"/>
    <w:multiLevelType w:val="hybridMultilevel"/>
    <w:tmpl w:val="DBC81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25843"/>
    <w:multiLevelType w:val="hybridMultilevel"/>
    <w:tmpl w:val="A01864EC"/>
    <w:lvl w:ilvl="0" w:tplc="E3642C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0065F"/>
    <w:multiLevelType w:val="hybridMultilevel"/>
    <w:tmpl w:val="DC5A0DC8"/>
    <w:lvl w:ilvl="0" w:tplc="BFF6C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05435"/>
    <w:multiLevelType w:val="hybridMultilevel"/>
    <w:tmpl w:val="7798A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173F7"/>
    <w:multiLevelType w:val="hybridMultilevel"/>
    <w:tmpl w:val="DBC81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C13D3"/>
    <w:multiLevelType w:val="hybridMultilevel"/>
    <w:tmpl w:val="05EED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E6C86"/>
    <w:multiLevelType w:val="hybridMultilevel"/>
    <w:tmpl w:val="1BBA07AC"/>
    <w:lvl w:ilvl="0" w:tplc="E3304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24251"/>
    <w:multiLevelType w:val="hybridMultilevel"/>
    <w:tmpl w:val="A7E23018"/>
    <w:lvl w:ilvl="0" w:tplc="744645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B82B9A"/>
    <w:multiLevelType w:val="hybridMultilevel"/>
    <w:tmpl w:val="D7A0A62C"/>
    <w:lvl w:ilvl="0" w:tplc="FC04B6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647B3"/>
    <w:multiLevelType w:val="hybridMultilevel"/>
    <w:tmpl w:val="E674869E"/>
    <w:lvl w:ilvl="0" w:tplc="895064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472A3"/>
    <w:multiLevelType w:val="hybridMultilevel"/>
    <w:tmpl w:val="83E0B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C1DC3"/>
    <w:multiLevelType w:val="hybridMultilevel"/>
    <w:tmpl w:val="DFEC0056"/>
    <w:lvl w:ilvl="0" w:tplc="A0AA3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12586"/>
    <w:multiLevelType w:val="hybridMultilevel"/>
    <w:tmpl w:val="A996488C"/>
    <w:lvl w:ilvl="0" w:tplc="BFF6C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D05E1"/>
    <w:multiLevelType w:val="hybridMultilevel"/>
    <w:tmpl w:val="DBC81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E1E2A"/>
    <w:multiLevelType w:val="hybridMultilevel"/>
    <w:tmpl w:val="B778F316"/>
    <w:lvl w:ilvl="0" w:tplc="8C8AFE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228FB"/>
    <w:multiLevelType w:val="hybridMultilevel"/>
    <w:tmpl w:val="A6E4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17B5B"/>
    <w:multiLevelType w:val="hybridMultilevel"/>
    <w:tmpl w:val="65CCD848"/>
    <w:lvl w:ilvl="0" w:tplc="1108B8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75757"/>
    <w:multiLevelType w:val="hybridMultilevel"/>
    <w:tmpl w:val="8D707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E098C"/>
    <w:multiLevelType w:val="hybridMultilevel"/>
    <w:tmpl w:val="E9004D76"/>
    <w:lvl w:ilvl="0" w:tplc="3446D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C2016"/>
    <w:multiLevelType w:val="hybridMultilevel"/>
    <w:tmpl w:val="2B7A6CE4"/>
    <w:lvl w:ilvl="0" w:tplc="2E5CE8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467FC"/>
    <w:multiLevelType w:val="hybridMultilevel"/>
    <w:tmpl w:val="F3163FC6"/>
    <w:lvl w:ilvl="0" w:tplc="FAF4E9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30AEA"/>
    <w:multiLevelType w:val="hybridMultilevel"/>
    <w:tmpl w:val="BF6075A6"/>
    <w:lvl w:ilvl="0" w:tplc="F65CF2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B1660"/>
    <w:multiLevelType w:val="hybridMultilevel"/>
    <w:tmpl w:val="13C4CEAE"/>
    <w:lvl w:ilvl="0" w:tplc="274AB8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EF4517A"/>
    <w:multiLevelType w:val="hybridMultilevel"/>
    <w:tmpl w:val="FE3603D2"/>
    <w:lvl w:ilvl="0" w:tplc="9BF0B9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D7DC0"/>
    <w:multiLevelType w:val="hybridMultilevel"/>
    <w:tmpl w:val="5290F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63315"/>
    <w:multiLevelType w:val="hybridMultilevel"/>
    <w:tmpl w:val="43EC2640"/>
    <w:lvl w:ilvl="0" w:tplc="8EB4FF06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68822D4"/>
    <w:multiLevelType w:val="hybridMultilevel"/>
    <w:tmpl w:val="227A27C4"/>
    <w:lvl w:ilvl="0" w:tplc="AD588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92D06"/>
    <w:multiLevelType w:val="hybridMultilevel"/>
    <w:tmpl w:val="D4266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274B7"/>
    <w:multiLevelType w:val="hybridMultilevel"/>
    <w:tmpl w:val="E49E30DA"/>
    <w:lvl w:ilvl="0" w:tplc="BFF6C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A26F7"/>
    <w:multiLevelType w:val="hybridMultilevel"/>
    <w:tmpl w:val="1C0EB15E"/>
    <w:lvl w:ilvl="0" w:tplc="EAB853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E1A44"/>
    <w:multiLevelType w:val="hybridMultilevel"/>
    <w:tmpl w:val="3C169DBE"/>
    <w:lvl w:ilvl="0" w:tplc="E5E4FB9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53F7605C"/>
    <w:multiLevelType w:val="hybridMultilevel"/>
    <w:tmpl w:val="F23C79BC"/>
    <w:lvl w:ilvl="0" w:tplc="347248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05DAA"/>
    <w:multiLevelType w:val="hybridMultilevel"/>
    <w:tmpl w:val="1A324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E34B2"/>
    <w:multiLevelType w:val="hybridMultilevel"/>
    <w:tmpl w:val="B9162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D3CCD"/>
    <w:multiLevelType w:val="hybridMultilevel"/>
    <w:tmpl w:val="9DF89D7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4DF122E"/>
    <w:multiLevelType w:val="hybridMultilevel"/>
    <w:tmpl w:val="609CD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A32C8"/>
    <w:multiLevelType w:val="hybridMultilevel"/>
    <w:tmpl w:val="D12CF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717D1"/>
    <w:multiLevelType w:val="hybridMultilevel"/>
    <w:tmpl w:val="B5CCE4E8"/>
    <w:lvl w:ilvl="0" w:tplc="47C23C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F7C32EE"/>
    <w:multiLevelType w:val="hybridMultilevel"/>
    <w:tmpl w:val="4088360A"/>
    <w:lvl w:ilvl="0" w:tplc="FC04B6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4954"/>
    <w:multiLevelType w:val="hybridMultilevel"/>
    <w:tmpl w:val="A996488C"/>
    <w:lvl w:ilvl="0" w:tplc="BFF6C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C429F"/>
    <w:multiLevelType w:val="hybridMultilevel"/>
    <w:tmpl w:val="31AE4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50F19"/>
    <w:multiLevelType w:val="hybridMultilevel"/>
    <w:tmpl w:val="03CA9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A6C3A"/>
    <w:multiLevelType w:val="hybridMultilevel"/>
    <w:tmpl w:val="5FE4337E"/>
    <w:lvl w:ilvl="0" w:tplc="9FAC25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CB91E9C"/>
    <w:multiLevelType w:val="hybridMultilevel"/>
    <w:tmpl w:val="1A94FEEC"/>
    <w:lvl w:ilvl="0" w:tplc="859049BC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F641B"/>
    <w:multiLevelType w:val="hybridMultilevel"/>
    <w:tmpl w:val="4AC03446"/>
    <w:lvl w:ilvl="0" w:tplc="E5F8DA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41"/>
  </w:num>
  <w:num w:numId="4">
    <w:abstractNumId w:val="14"/>
  </w:num>
  <w:num w:numId="5">
    <w:abstractNumId w:val="37"/>
  </w:num>
  <w:num w:numId="6">
    <w:abstractNumId w:val="35"/>
  </w:num>
  <w:num w:numId="7">
    <w:abstractNumId w:val="39"/>
  </w:num>
  <w:num w:numId="8">
    <w:abstractNumId w:val="43"/>
  </w:num>
  <w:num w:numId="9">
    <w:abstractNumId w:val="38"/>
  </w:num>
  <w:num w:numId="10">
    <w:abstractNumId w:val="1"/>
  </w:num>
  <w:num w:numId="11">
    <w:abstractNumId w:val="0"/>
  </w:num>
  <w:num w:numId="12">
    <w:abstractNumId w:val="7"/>
  </w:num>
  <w:num w:numId="13">
    <w:abstractNumId w:val="15"/>
  </w:num>
  <w:num w:numId="14">
    <w:abstractNumId w:val="17"/>
  </w:num>
  <w:num w:numId="15">
    <w:abstractNumId w:val="36"/>
  </w:num>
  <w:num w:numId="16">
    <w:abstractNumId w:val="6"/>
  </w:num>
  <w:num w:numId="17">
    <w:abstractNumId w:val="2"/>
  </w:num>
  <w:num w:numId="18">
    <w:abstractNumId w:val="12"/>
  </w:num>
  <w:num w:numId="19">
    <w:abstractNumId w:val="5"/>
  </w:num>
  <w:num w:numId="20">
    <w:abstractNumId w:val="26"/>
  </w:num>
  <w:num w:numId="21">
    <w:abstractNumId w:val="19"/>
  </w:num>
  <w:num w:numId="22">
    <w:abstractNumId w:val="34"/>
  </w:num>
  <w:num w:numId="23">
    <w:abstractNumId w:val="18"/>
  </w:num>
  <w:num w:numId="24">
    <w:abstractNumId w:val="46"/>
  </w:num>
  <w:num w:numId="25">
    <w:abstractNumId w:val="25"/>
  </w:num>
  <w:num w:numId="26">
    <w:abstractNumId w:val="22"/>
  </w:num>
  <w:num w:numId="27">
    <w:abstractNumId w:val="16"/>
  </w:num>
  <w:num w:numId="28">
    <w:abstractNumId w:val="23"/>
  </w:num>
  <w:num w:numId="29">
    <w:abstractNumId w:val="28"/>
  </w:num>
  <w:num w:numId="30">
    <w:abstractNumId w:val="8"/>
  </w:num>
  <w:num w:numId="31">
    <w:abstractNumId w:val="21"/>
  </w:num>
  <w:num w:numId="32">
    <w:abstractNumId w:val="3"/>
  </w:num>
  <w:num w:numId="33">
    <w:abstractNumId w:val="31"/>
  </w:num>
  <w:num w:numId="34">
    <w:abstractNumId w:val="33"/>
  </w:num>
  <w:num w:numId="35">
    <w:abstractNumId w:val="20"/>
  </w:num>
  <w:num w:numId="36">
    <w:abstractNumId w:val="11"/>
  </w:num>
  <w:num w:numId="37">
    <w:abstractNumId w:val="10"/>
  </w:num>
  <w:num w:numId="38">
    <w:abstractNumId w:val="40"/>
  </w:num>
  <w:num w:numId="39">
    <w:abstractNumId w:val="45"/>
  </w:num>
  <w:num w:numId="40">
    <w:abstractNumId w:val="13"/>
  </w:num>
  <w:num w:numId="41">
    <w:abstractNumId w:val="27"/>
  </w:num>
  <w:num w:numId="42">
    <w:abstractNumId w:val="32"/>
  </w:num>
  <w:num w:numId="43">
    <w:abstractNumId w:val="9"/>
  </w:num>
  <w:num w:numId="44">
    <w:abstractNumId w:val="24"/>
  </w:num>
  <w:num w:numId="45">
    <w:abstractNumId w:val="44"/>
  </w:num>
  <w:num w:numId="46">
    <w:abstractNumId w:val="42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30B"/>
    <w:rsid w:val="00003D0A"/>
    <w:rsid w:val="000043CE"/>
    <w:rsid w:val="00010D9E"/>
    <w:rsid w:val="000121E1"/>
    <w:rsid w:val="000133A8"/>
    <w:rsid w:val="000152E1"/>
    <w:rsid w:val="000159B3"/>
    <w:rsid w:val="00017BFE"/>
    <w:rsid w:val="0002049E"/>
    <w:rsid w:val="00020FB9"/>
    <w:rsid w:val="00021445"/>
    <w:rsid w:val="00032232"/>
    <w:rsid w:val="00033200"/>
    <w:rsid w:val="00037E4F"/>
    <w:rsid w:val="000416BB"/>
    <w:rsid w:val="00045208"/>
    <w:rsid w:val="00046F9F"/>
    <w:rsid w:val="00050011"/>
    <w:rsid w:val="00050887"/>
    <w:rsid w:val="000532D8"/>
    <w:rsid w:val="000542C6"/>
    <w:rsid w:val="00054BC4"/>
    <w:rsid w:val="00057F71"/>
    <w:rsid w:val="00061C73"/>
    <w:rsid w:val="00071A01"/>
    <w:rsid w:val="00071B43"/>
    <w:rsid w:val="000768DE"/>
    <w:rsid w:val="000823E2"/>
    <w:rsid w:val="00083051"/>
    <w:rsid w:val="00083714"/>
    <w:rsid w:val="00084B52"/>
    <w:rsid w:val="000913AB"/>
    <w:rsid w:val="00091B29"/>
    <w:rsid w:val="00097BA5"/>
    <w:rsid w:val="000A218F"/>
    <w:rsid w:val="000A2BBD"/>
    <w:rsid w:val="000B1997"/>
    <w:rsid w:val="000B507F"/>
    <w:rsid w:val="000C3AC1"/>
    <w:rsid w:val="000C72EA"/>
    <w:rsid w:val="000D056C"/>
    <w:rsid w:val="000D111A"/>
    <w:rsid w:val="000D4DB2"/>
    <w:rsid w:val="000D7CD3"/>
    <w:rsid w:val="000E0853"/>
    <w:rsid w:val="000E5D54"/>
    <w:rsid w:val="000E763B"/>
    <w:rsid w:val="000F0A6B"/>
    <w:rsid w:val="000F1020"/>
    <w:rsid w:val="00110CA9"/>
    <w:rsid w:val="0011358F"/>
    <w:rsid w:val="001158F5"/>
    <w:rsid w:val="00115B28"/>
    <w:rsid w:val="0012089C"/>
    <w:rsid w:val="00120993"/>
    <w:rsid w:val="001248DF"/>
    <w:rsid w:val="00127991"/>
    <w:rsid w:val="001324C1"/>
    <w:rsid w:val="001342EB"/>
    <w:rsid w:val="00134F7F"/>
    <w:rsid w:val="00135492"/>
    <w:rsid w:val="00141C3D"/>
    <w:rsid w:val="001521B6"/>
    <w:rsid w:val="00154B0B"/>
    <w:rsid w:val="00160EC3"/>
    <w:rsid w:val="001626AE"/>
    <w:rsid w:val="00163DE5"/>
    <w:rsid w:val="00164361"/>
    <w:rsid w:val="00164F0A"/>
    <w:rsid w:val="001721E2"/>
    <w:rsid w:val="001804B5"/>
    <w:rsid w:val="00180B71"/>
    <w:rsid w:val="00182630"/>
    <w:rsid w:val="00193A3F"/>
    <w:rsid w:val="001969E9"/>
    <w:rsid w:val="00196B4D"/>
    <w:rsid w:val="001A72BE"/>
    <w:rsid w:val="001B0000"/>
    <w:rsid w:val="001C3E37"/>
    <w:rsid w:val="001D5485"/>
    <w:rsid w:val="001F2685"/>
    <w:rsid w:val="001F313F"/>
    <w:rsid w:val="001F43FC"/>
    <w:rsid w:val="001F559B"/>
    <w:rsid w:val="00204BBA"/>
    <w:rsid w:val="00214C47"/>
    <w:rsid w:val="0022004C"/>
    <w:rsid w:val="00223AB8"/>
    <w:rsid w:val="00234850"/>
    <w:rsid w:val="00234B54"/>
    <w:rsid w:val="00236670"/>
    <w:rsid w:val="00240576"/>
    <w:rsid w:val="002407A5"/>
    <w:rsid w:val="00243EFA"/>
    <w:rsid w:val="00244490"/>
    <w:rsid w:val="00254E7C"/>
    <w:rsid w:val="00256406"/>
    <w:rsid w:val="00262109"/>
    <w:rsid w:val="00264063"/>
    <w:rsid w:val="00273E81"/>
    <w:rsid w:val="00283407"/>
    <w:rsid w:val="00284921"/>
    <w:rsid w:val="00284FAF"/>
    <w:rsid w:val="002851EA"/>
    <w:rsid w:val="00287327"/>
    <w:rsid w:val="00290A15"/>
    <w:rsid w:val="00291A96"/>
    <w:rsid w:val="0029220F"/>
    <w:rsid w:val="0029243B"/>
    <w:rsid w:val="0029495F"/>
    <w:rsid w:val="00295F25"/>
    <w:rsid w:val="00295F49"/>
    <w:rsid w:val="0029643E"/>
    <w:rsid w:val="002A0A85"/>
    <w:rsid w:val="002A1723"/>
    <w:rsid w:val="002B1CCF"/>
    <w:rsid w:val="002B7DF1"/>
    <w:rsid w:val="002C0461"/>
    <w:rsid w:val="002C2652"/>
    <w:rsid w:val="002C3A2F"/>
    <w:rsid w:val="002D3E57"/>
    <w:rsid w:val="002D41B1"/>
    <w:rsid w:val="002E28F4"/>
    <w:rsid w:val="002E66E8"/>
    <w:rsid w:val="002E7539"/>
    <w:rsid w:val="002F382F"/>
    <w:rsid w:val="002F6B83"/>
    <w:rsid w:val="002F70FA"/>
    <w:rsid w:val="00305E87"/>
    <w:rsid w:val="003066A4"/>
    <w:rsid w:val="00306E5A"/>
    <w:rsid w:val="00307087"/>
    <w:rsid w:val="00316C7D"/>
    <w:rsid w:val="0032020D"/>
    <w:rsid w:val="00323CBA"/>
    <w:rsid w:val="00333C48"/>
    <w:rsid w:val="003359ED"/>
    <w:rsid w:val="00345498"/>
    <w:rsid w:val="00362DAB"/>
    <w:rsid w:val="00364B34"/>
    <w:rsid w:val="003715C8"/>
    <w:rsid w:val="003748C7"/>
    <w:rsid w:val="00385573"/>
    <w:rsid w:val="00385C73"/>
    <w:rsid w:val="003862E4"/>
    <w:rsid w:val="00397E9A"/>
    <w:rsid w:val="003A1F79"/>
    <w:rsid w:val="003A2DD7"/>
    <w:rsid w:val="003A331F"/>
    <w:rsid w:val="003A68B2"/>
    <w:rsid w:val="003A7767"/>
    <w:rsid w:val="003B1A25"/>
    <w:rsid w:val="003B29FB"/>
    <w:rsid w:val="003B538B"/>
    <w:rsid w:val="003C1FA8"/>
    <w:rsid w:val="003C3895"/>
    <w:rsid w:val="003C4906"/>
    <w:rsid w:val="003C5066"/>
    <w:rsid w:val="003C604D"/>
    <w:rsid w:val="003C69F2"/>
    <w:rsid w:val="003C740C"/>
    <w:rsid w:val="003D3A36"/>
    <w:rsid w:val="003E3404"/>
    <w:rsid w:val="003F1A13"/>
    <w:rsid w:val="003F613A"/>
    <w:rsid w:val="003F769E"/>
    <w:rsid w:val="004026D5"/>
    <w:rsid w:val="0040548A"/>
    <w:rsid w:val="00405B70"/>
    <w:rsid w:val="00405FD0"/>
    <w:rsid w:val="0040656B"/>
    <w:rsid w:val="00406705"/>
    <w:rsid w:val="00407E8B"/>
    <w:rsid w:val="00412191"/>
    <w:rsid w:val="00416C9F"/>
    <w:rsid w:val="00417CB9"/>
    <w:rsid w:val="00417E42"/>
    <w:rsid w:val="00420DB7"/>
    <w:rsid w:val="00420F97"/>
    <w:rsid w:val="00424586"/>
    <w:rsid w:val="004310A9"/>
    <w:rsid w:val="004324A6"/>
    <w:rsid w:val="004378C4"/>
    <w:rsid w:val="0044143A"/>
    <w:rsid w:val="00450761"/>
    <w:rsid w:val="00453438"/>
    <w:rsid w:val="00454717"/>
    <w:rsid w:val="004550C9"/>
    <w:rsid w:val="0045642A"/>
    <w:rsid w:val="00462F81"/>
    <w:rsid w:val="00464E9A"/>
    <w:rsid w:val="00467F06"/>
    <w:rsid w:val="00467F5E"/>
    <w:rsid w:val="00474CC8"/>
    <w:rsid w:val="00474F08"/>
    <w:rsid w:val="00490A40"/>
    <w:rsid w:val="00492D1D"/>
    <w:rsid w:val="00497838"/>
    <w:rsid w:val="004A24A8"/>
    <w:rsid w:val="004A290D"/>
    <w:rsid w:val="004A3C4E"/>
    <w:rsid w:val="004A47D0"/>
    <w:rsid w:val="004A48DC"/>
    <w:rsid w:val="004A650F"/>
    <w:rsid w:val="004A78FB"/>
    <w:rsid w:val="004B43D7"/>
    <w:rsid w:val="004B4520"/>
    <w:rsid w:val="004B6982"/>
    <w:rsid w:val="004B7496"/>
    <w:rsid w:val="004B7DFA"/>
    <w:rsid w:val="004C2000"/>
    <w:rsid w:val="004C31F6"/>
    <w:rsid w:val="004C405B"/>
    <w:rsid w:val="004C42D0"/>
    <w:rsid w:val="004D52B9"/>
    <w:rsid w:val="004E16B3"/>
    <w:rsid w:val="004F330B"/>
    <w:rsid w:val="004F47E2"/>
    <w:rsid w:val="004F56C7"/>
    <w:rsid w:val="004F7536"/>
    <w:rsid w:val="00505BC1"/>
    <w:rsid w:val="00514EE7"/>
    <w:rsid w:val="00517A5F"/>
    <w:rsid w:val="00523E1C"/>
    <w:rsid w:val="00525A6B"/>
    <w:rsid w:val="0052606D"/>
    <w:rsid w:val="00534090"/>
    <w:rsid w:val="00536A9D"/>
    <w:rsid w:val="005417B9"/>
    <w:rsid w:val="005448A4"/>
    <w:rsid w:val="00546E9F"/>
    <w:rsid w:val="00553D84"/>
    <w:rsid w:val="005555B5"/>
    <w:rsid w:val="00564064"/>
    <w:rsid w:val="00573CAD"/>
    <w:rsid w:val="0058047D"/>
    <w:rsid w:val="005852A9"/>
    <w:rsid w:val="00590A41"/>
    <w:rsid w:val="005915E2"/>
    <w:rsid w:val="00596F6A"/>
    <w:rsid w:val="005A3EEB"/>
    <w:rsid w:val="005A5924"/>
    <w:rsid w:val="005C04DE"/>
    <w:rsid w:val="005C1A55"/>
    <w:rsid w:val="005C7722"/>
    <w:rsid w:val="005D2C3E"/>
    <w:rsid w:val="005D5C9F"/>
    <w:rsid w:val="005D63DC"/>
    <w:rsid w:val="005D64F5"/>
    <w:rsid w:val="005D7796"/>
    <w:rsid w:val="005E02CE"/>
    <w:rsid w:val="005E300B"/>
    <w:rsid w:val="005F0C8A"/>
    <w:rsid w:val="005F134E"/>
    <w:rsid w:val="005F78AA"/>
    <w:rsid w:val="0060188E"/>
    <w:rsid w:val="00610C27"/>
    <w:rsid w:val="00612A28"/>
    <w:rsid w:val="0061479E"/>
    <w:rsid w:val="006178B5"/>
    <w:rsid w:val="006231CD"/>
    <w:rsid w:val="00626B98"/>
    <w:rsid w:val="00626C24"/>
    <w:rsid w:val="00632BDF"/>
    <w:rsid w:val="00634CD2"/>
    <w:rsid w:val="00635E07"/>
    <w:rsid w:val="00637398"/>
    <w:rsid w:val="00642C19"/>
    <w:rsid w:val="00644719"/>
    <w:rsid w:val="00645C2D"/>
    <w:rsid w:val="00650D5B"/>
    <w:rsid w:val="006522E2"/>
    <w:rsid w:val="0065305A"/>
    <w:rsid w:val="00667318"/>
    <w:rsid w:val="00667452"/>
    <w:rsid w:val="00677A06"/>
    <w:rsid w:val="00677FC0"/>
    <w:rsid w:val="006812A3"/>
    <w:rsid w:val="0068134D"/>
    <w:rsid w:val="0068490E"/>
    <w:rsid w:val="00687049"/>
    <w:rsid w:val="006953C0"/>
    <w:rsid w:val="006A3F20"/>
    <w:rsid w:val="006A4E66"/>
    <w:rsid w:val="006A6688"/>
    <w:rsid w:val="006B3F6A"/>
    <w:rsid w:val="006B44F4"/>
    <w:rsid w:val="006B70D2"/>
    <w:rsid w:val="006C2199"/>
    <w:rsid w:val="006C3AD2"/>
    <w:rsid w:val="006C59B1"/>
    <w:rsid w:val="006C6896"/>
    <w:rsid w:val="006C7FA1"/>
    <w:rsid w:val="006E126C"/>
    <w:rsid w:val="006F70CD"/>
    <w:rsid w:val="00701ACE"/>
    <w:rsid w:val="007065FE"/>
    <w:rsid w:val="00717529"/>
    <w:rsid w:val="00720FBD"/>
    <w:rsid w:val="00721D0E"/>
    <w:rsid w:val="00722C9A"/>
    <w:rsid w:val="00724F07"/>
    <w:rsid w:val="00726F5C"/>
    <w:rsid w:val="00732DD4"/>
    <w:rsid w:val="00737915"/>
    <w:rsid w:val="007426B0"/>
    <w:rsid w:val="0074396F"/>
    <w:rsid w:val="00756C61"/>
    <w:rsid w:val="007604FC"/>
    <w:rsid w:val="007628D7"/>
    <w:rsid w:val="0076432D"/>
    <w:rsid w:val="007704B4"/>
    <w:rsid w:val="00772594"/>
    <w:rsid w:val="00776CD4"/>
    <w:rsid w:val="00787124"/>
    <w:rsid w:val="00787994"/>
    <w:rsid w:val="0079027F"/>
    <w:rsid w:val="00791E9B"/>
    <w:rsid w:val="00793737"/>
    <w:rsid w:val="007944CC"/>
    <w:rsid w:val="00795471"/>
    <w:rsid w:val="007A2C7B"/>
    <w:rsid w:val="007A753A"/>
    <w:rsid w:val="007A7AA8"/>
    <w:rsid w:val="007B21E0"/>
    <w:rsid w:val="007B321B"/>
    <w:rsid w:val="007B4B91"/>
    <w:rsid w:val="007B787C"/>
    <w:rsid w:val="007D030B"/>
    <w:rsid w:val="007D077C"/>
    <w:rsid w:val="007D25E8"/>
    <w:rsid w:val="007D3B12"/>
    <w:rsid w:val="007D6888"/>
    <w:rsid w:val="007E2067"/>
    <w:rsid w:val="007E6DC9"/>
    <w:rsid w:val="007F054A"/>
    <w:rsid w:val="007F32F1"/>
    <w:rsid w:val="007F4A78"/>
    <w:rsid w:val="007F5073"/>
    <w:rsid w:val="00801960"/>
    <w:rsid w:val="0081427D"/>
    <w:rsid w:val="00814329"/>
    <w:rsid w:val="00816D4D"/>
    <w:rsid w:val="00822A92"/>
    <w:rsid w:val="00825786"/>
    <w:rsid w:val="0083073A"/>
    <w:rsid w:val="00832359"/>
    <w:rsid w:val="00835E8D"/>
    <w:rsid w:val="00842F26"/>
    <w:rsid w:val="00843632"/>
    <w:rsid w:val="00854710"/>
    <w:rsid w:val="00861F97"/>
    <w:rsid w:val="00863AF8"/>
    <w:rsid w:val="00865C77"/>
    <w:rsid w:val="008704B7"/>
    <w:rsid w:val="00872FEF"/>
    <w:rsid w:val="00875B82"/>
    <w:rsid w:val="0087604D"/>
    <w:rsid w:val="0087725E"/>
    <w:rsid w:val="00881E2B"/>
    <w:rsid w:val="00882D52"/>
    <w:rsid w:val="00883B92"/>
    <w:rsid w:val="00884B55"/>
    <w:rsid w:val="00894B6A"/>
    <w:rsid w:val="00894DF2"/>
    <w:rsid w:val="00895F53"/>
    <w:rsid w:val="008977BD"/>
    <w:rsid w:val="008A0E33"/>
    <w:rsid w:val="008B50A2"/>
    <w:rsid w:val="008B6FEC"/>
    <w:rsid w:val="008C2FD1"/>
    <w:rsid w:val="008C59C1"/>
    <w:rsid w:val="008D5E1F"/>
    <w:rsid w:val="008E2FD2"/>
    <w:rsid w:val="008E5394"/>
    <w:rsid w:val="00916B17"/>
    <w:rsid w:val="009273E5"/>
    <w:rsid w:val="009445EB"/>
    <w:rsid w:val="00952EF2"/>
    <w:rsid w:val="0095518A"/>
    <w:rsid w:val="00955454"/>
    <w:rsid w:val="00963F2C"/>
    <w:rsid w:val="009659E0"/>
    <w:rsid w:val="0097038E"/>
    <w:rsid w:val="009734AC"/>
    <w:rsid w:val="0097432B"/>
    <w:rsid w:val="00976A50"/>
    <w:rsid w:val="00977F51"/>
    <w:rsid w:val="00981112"/>
    <w:rsid w:val="0098552A"/>
    <w:rsid w:val="00986895"/>
    <w:rsid w:val="009908E1"/>
    <w:rsid w:val="00993BAE"/>
    <w:rsid w:val="009957C6"/>
    <w:rsid w:val="00996181"/>
    <w:rsid w:val="00996BF2"/>
    <w:rsid w:val="009A26FB"/>
    <w:rsid w:val="009A2E48"/>
    <w:rsid w:val="009A3E7C"/>
    <w:rsid w:val="009A5B7A"/>
    <w:rsid w:val="009A7E81"/>
    <w:rsid w:val="009B36D9"/>
    <w:rsid w:val="009B48B6"/>
    <w:rsid w:val="009B7233"/>
    <w:rsid w:val="009C7148"/>
    <w:rsid w:val="009E1419"/>
    <w:rsid w:val="009E31B6"/>
    <w:rsid w:val="009E4443"/>
    <w:rsid w:val="009E6249"/>
    <w:rsid w:val="009E6465"/>
    <w:rsid w:val="00A00759"/>
    <w:rsid w:val="00A01BFB"/>
    <w:rsid w:val="00A032E6"/>
    <w:rsid w:val="00A045E4"/>
    <w:rsid w:val="00A0548E"/>
    <w:rsid w:val="00A06A70"/>
    <w:rsid w:val="00A10CD5"/>
    <w:rsid w:val="00A16EFA"/>
    <w:rsid w:val="00A252E6"/>
    <w:rsid w:val="00A27F4F"/>
    <w:rsid w:val="00A40A66"/>
    <w:rsid w:val="00A47252"/>
    <w:rsid w:val="00A5116C"/>
    <w:rsid w:val="00A53538"/>
    <w:rsid w:val="00A63F40"/>
    <w:rsid w:val="00A67912"/>
    <w:rsid w:val="00A716E1"/>
    <w:rsid w:val="00A73510"/>
    <w:rsid w:val="00A73E36"/>
    <w:rsid w:val="00A92020"/>
    <w:rsid w:val="00A92CF5"/>
    <w:rsid w:val="00A93F65"/>
    <w:rsid w:val="00A9467D"/>
    <w:rsid w:val="00A95CCE"/>
    <w:rsid w:val="00A96ADF"/>
    <w:rsid w:val="00AB2C03"/>
    <w:rsid w:val="00AC0BE0"/>
    <w:rsid w:val="00AD0156"/>
    <w:rsid w:val="00AD035A"/>
    <w:rsid w:val="00AD367F"/>
    <w:rsid w:val="00AD408B"/>
    <w:rsid w:val="00AD49C4"/>
    <w:rsid w:val="00AE08B1"/>
    <w:rsid w:val="00AE41BE"/>
    <w:rsid w:val="00AF17C0"/>
    <w:rsid w:val="00AF3D81"/>
    <w:rsid w:val="00AF56D8"/>
    <w:rsid w:val="00B0153E"/>
    <w:rsid w:val="00B029E9"/>
    <w:rsid w:val="00B04560"/>
    <w:rsid w:val="00B0540F"/>
    <w:rsid w:val="00B060AD"/>
    <w:rsid w:val="00B068D6"/>
    <w:rsid w:val="00B116B8"/>
    <w:rsid w:val="00B119C5"/>
    <w:rsid w:val="00B124B2"/>
    <w:rsid w:val="00B152C8"/>
    <w:rsid w:val="00B1593A"/>
    <w:rsid w:val="00B161CA"/>
    <w:rsid w:val="00B172E9"/>
    <w:rsid w:val="00B22CD3"/>
    <w:rsid w:val="00B2453E"/>
    <w:rsid w:val="00B3090B"/>
    <w:rsid w:val="00B33219"/>
    <w:rsid w:val="00B332F7"/>
    <w:rsid w:val="00B35651"/>
    <w:rsid w:val="00B4290E"/>
    <w:rsid w:val="00B43682"/>
    <w:rsid w:val="00B43902"/>
    <w:rsid w:val="00B43CA3"/>
    <w:rsid w:val="00B5279A"/>
    <w:rsid w:val="00B57FA2"/>
    <w:rsid w:val="00B61A4A"/>
    <w:rsid w:val="00B67044"/>
    <w:rsid w:val="00B70140"/>
    <w:rsid w:val="00B735F6"/>
    <w:rsid w:val="00B80D4D"/>
    <w:rsid w:val="00B8184C"/>
    <w:rsid w:val="00B81EA6"/>
    <w:rsid w:val="00B82727"/>
    <w:rsid w:val="00B84673"/>
    <w:rsid w:val="00B86A69"/>
    <w:rsid w:val="00B8799D"/>
    <w:rsid w:val="00B90CA4"/>
    <w:rsid w:val="00B9248F"/>
    <w:rsid w:val="00B9729E"/>
    <w:rsid w:val="00B977BB"/>
    <w:rsid w:val="00BB55DB"/>
    <w:rsid w:val="00BB5FC0"/>
    <w:rsid w:val="00BC23AC"/>
    <w:rsid w:val="00BD0A57"/>
    <w:rsid w:val="00BE292A"/>
    <w:rsid w:val="00BE377A"/>
    <w:rsid w:val="00BE6117"/>
    <w:rsid w:val="00BF364A"/>
    <w:rsid w:val="00BF6ED6"/>
    <w:rsid w:val="00C05944"/>
    <w:rsid w:val="00C115C6"/>
    <w:rsid w:val="00C149A3"/>
    <w:rsid w:val="00C14B77"/>
    <w:rsid w:val="00C15C6F"/>
    <w:rsid w:val="00C21643"/>
    <w:rsid w:val="00C23085"/>
    <w:rsid w:val="00C236C0"/>
    <w:rsid w:val="00C2575C"/>
    <w:rsid w:val="00C25A23"/>
    <w:rsid w:val="00C26D49"/>
    <w:rsid w:val="00C31607"/>
    <w:rsid w:val="00C31E69"/>
    <w:rsid w:val="00C34689"/>
    <w:rsid w:val="00C531FA"/>
    <w:rsid w:val="00C64CA3"/>
    <w:rsid w:val="00C716D7"/>
    <w:rsid w:val="00C72169"/>
    <w:rsid w:val="00C74A7B"/>
    <w:rsid w:val="00C8262D"/>
    <w:rsid w:val="00C831F7"/>
    <w:rsid w:val="00C85B5E"/>
    <w:rsid w:val="00C916F8"/>
    <w:rsid w:val="00C924A1"/>
    <w:rsid w:val="00CB3A35"/>
    <w:rsid w:val="00CB5431"/>
    <w:rsid w:val="00CB583F"/>
    <w:rsid w:val="00CC1F42"/>
    <w:rsid w:val="00CC2BC0"/>
    <w:rsid w:val="00CC5E63"/>
    <w:rsid w:val="00CC672A"/>
    <w:rsid w:val="00CC7310"/>
    <w:rsid w:val="00CC7F04"/>
    <w:rsid w:val="00CD282D"/>
    <w:rsid w:val="00CD3C21"/>
    <w:rsid w:val="00CD3F05"/>
    <w:rsid w:val="00CE1C28"/>
    <w:rsid w:val="00D03C12"/>
    <w:rsid w:val="00D046AE"/>
    <w:rsid w:val="00D06D4E"/>
    <w:rsid w:val="00D14C02"/>
    <w:rsid w:val="00D20C19"/>
    <w:rsid w:val="00D256DF"/>
    <w:rsid w:val="00D2626E"/>
    <w:rsid w:val="00D26977"/>
    <w:rsid w:val="00D33867"/>
    <w:rsid w:val="00D36DFA"/>
    <w:rsid w:val="00D46C53"/>
    <w:rsid w:val="00D47339"/>
    <w:rsid w:val="00D4733D"/>
    <w:rsid w:val="00D55684"/>
    <w:rsid w:val="00D634CD"/>
    <w:rsid w:val="00D65EE0"/>
    <w:rsid w:val="00D66B5F"/>
    <w:rsid w:val="00D71565"/>
    <w:rsid w:val="00D75899"/>
    <w:rsid w:val="00D75EC3"/>
    <w:rsid w:val="00D80E93"/>
    <w:rsid w:val="00D82630"/>
    <w:rsid w:val="00D83822"/>
    <w:rsid w:val="00D8584C"/>
    <w:rsid w:val="00D90622"/>
    <w:rsid w:val="00D909E7"/>
    <w:rsid w:val="00D95035"/>
    <w:rsid w:val="00D95E7B"/>
    <w:rsid w:val="00D97F9B"/>
    <w:rsid w:val="00DA1455"/>
    <w:rsid w:val="00DA3884"/>
    <w:rsid w:val="00DA46F4"/>
    <w:rsid w:val="00DB034C"/>
    <w:rsid w:val="00DB2802"/>
    <w:rsid w:val="00DB6013"/>
    <w:rsid w:val="00DB7BFE"/>
    <w:rsid w:val="00DC3E15"/>
    <w:rsid w:val="00DC53BB"/>
    <w:rsid w:val="00DD0854"/>
    <w:rsid w:val="00DD0E55"/>
    <w:rsid w:val="00DD2D0B"/>
    <w:rsid w:val="00DE3C6A"/>
    <w:rsid w:val="00DE7BB9"/>
    <w:rsid w:val="00DE7DFB"/>
    <w:rsid w:val="00DF063E"/>
    <w:rsid w:val="00DF37BB"/>
    <w:rsid w:val="00DF411E"/>
    <w:rsid w:val="00DF5304"/>
    <w:rsid w:val="00DF54CE"/>
    <w:rsid w:val="00DF6462"/>
    <w:rsid w:val="00DF65A1"/>
    <w:rsid w:val="00E02A89"/>
    <w:rsid w:val="00E07FBC"/>
    <w:rsid w:val="00E22C00"/>
    <w:rsid w:val="00E25DBB"/>
    <w:rsid w:val="00E25FA8"/>
    <w:rsid w:val="00E27746"/>
    <w:rsid w:val="00E31A17"/>
    <w:rsid w:val="00E501F2"/>
    <w:rsid w:val="00E62AD1"/>
    <w:rsid w:val="00E632B4"/>
    <w:rsid w:val="00E647C4"/>
    <w:rsid w:val="00E649CA"/>
    <w:rsid w:val="00E6760B"/>
    <w:rsid w:val="00E70225"/>
    <w:rsid w:val="00E7540E"/>
    <w:rsid w:val="00E75A97"/>
    <w:rsid w:val="00E7717A"/>
    <w:rsid w:val="00E82125"/>
    <w:rsid w:val="00E83338"/>
    <w:rsid w:val="00E92403"/>
    <w:rsid w:val="00E95C7F"/>
    <w:rsid w:val="00E973B4"/>
    <w:rsid w:val="00EA446A"/>
    <w:rsid w:val="00EB208C"/>
    <w:rsid w:val="00EB49F2"/>
    <w:rsid w:val="00EC1BD7"/>
    <w:rsid w:val="00ED0314"/>
    <w:rsid w:val="00ED47B0"/>
    <w:rsid w:val="00EE3926"/>
    <w:rsid w:val="00EE587A"/>
    <w:rsid w:val="00EE740E"/>
    <w:rsid w:val="00EF1CE2"/>
    <w:rsid w:val="00F00C9A"/>
    <w:rsid w:val="00F031E2"/>
    <w:rsid w:val="00F041AD"/>
    <w:rsid w:val="00F04C57"/>
    <w:rsid w:val="00F1359A"/>
    <w:rsid w:val="00F17074"/>
    <w:rsid w:val="00F176D7"/>
    <w:rsid w:val="00F20687"/>
    <w:rsid w:val="00F31939"/>
    <w:rsid w:val="00F31ACD"/>
    <w:rsid w:val="00F34507"/>
    <w:rsid w:val="00F4161F"/>
    <w:rsid w:val="00F426B8"/>
    <w:rsid w:val="00F42ADC"/>
    <w:rsid w:val="00F438C8"/>
    <w:rsid w:val="00F476FC"/>
    <w:rsid w:val="00F50620"/>
    <w:rsid w:val="00F50A52"/>
    <w:rsid w:val="00F51347"/>
    <w:rsid w:val="00F76219"/>
    <w:rsid w:val="00F77A1E"/>
    <w:rsid w:val="00F82426"/>
    <w:rsid w:val="00F83FAE"/>
    <w:rsid w:val="00F85CFF"/>
    <w:rsid w:val="00F909C0"/>
    <w:rsid w:val="00F913ED"/>
    <w:rsid w:val="00F91ACB"/>
    <w:rsid w:val="00F93766"/>
    <w:rsid w:val="00FA0EC4"/>
    <w:rsid w:val="00FA0ED1"/>
    <w:rsid w:val="00FA12D0"/>
    <w:rsid w:val="00FA3F07"/>
    <w:rsid w:val="00FA6839"/>
    <w:rsid w:val="00FB1753"/>
    <w:rsid w:val="00FB2A4B"/>
    <w:rsid w:val="00FC1C58"/>
    <w:rsid w:val="00FC62F3"/>
    <w:rsid w:val="00FC6BEF"/>
    <w:rsid w:val="00FC78A9"/>
    <w:rsid w:val="00FD0EEB"/>
    <w:rsid w:val="00FD160D"/>
    <w:rsid w:val="00FE6A1F"/>
    <w:rsid w:val="00FF2857"/>
    <w:rsid w:val="00FF2B02"/>
    <w:rsid w:val="00FF4786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839D"/>
  <w15:docId w15:val="{9F0C9427-10B7-4C18-9B3F-D8ADFF6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E5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4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D3E57"/>
    <w:pPr>
      <w:widowControl w:val="0"/>
      <w:suppressAutoHyphens/>
      <w:adjustRightInd w:val="0"/>
      <w:spacing w:before="240" w:after="60" w:line="360" w:lineRule="atLeast"/>
      <w:ind w:left="4320" w:hanging="180"/>
      <w:jc w:val="both"/>
      <w:textAlignment w:val="baseline"/>
      <w:outlineLvl w:val="5"/>
    </w:pPr>
    <w:rPr>
      <w:rFonts w:ascii="Times New Roman" w:eastAsia="Times New Roman" w:hAnsi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D3E57"/>
    <w:rPr>
      <w:rFonts w:ascii="Times New Roman" w:eastAsia="Times New Roman" w:hAnsi="Times New Roman" w:cs="Times New Roman"/>
      <w:b/>
      <w:bCs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2D3E57"/>
  </w:style>
  <w:style w:type="paragraph" w:styleId="Akapitzlist">
    <w:name w:val="List Paragraph"/>
    <w:basedOn w:val="Normalny"/>
    <w:qFormat/>
    <w:rsid w:val="002D3E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2D3E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D3E5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semiHidden/>
    <w:unhideWhenUsed/>
    <w:rsid w:val="002D3E57"/>
    <w:rPr>
      <w:vertAlign w:val="superscript"/>
    </w:rPr>
  </w:style>
  <w:style w:type="paragraph" w:styleId="Stopka">
    <w:name w:val="footer"/>
    <w:basedOn w:val="Normalny"/>
    <w:link w:val="StopkaZnak"/>
    <w:semiHidden/>
    <w:rsid w:val="002D3E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D3E57"/>
    <w:rPr>
      <w:rFonts w:ascii="Calibri" w:eastAsia="Calibri" w:hAnsi="Calibri" w:cs="Times New Roman"/>
    </w:rPr>
  </w:style>
  <w:style w:type="paragraph" w:styleId="Bezodstpw">
    <w:name w:val="No Spacing"/>
    <w:qFormat/>
    <w:rsid w:val="002D3E5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D3E57"/>
    <w:rPr>
      <w:color w:val="0000FF"/>
      <w:u w:val="single"/>
    </w:rPr>
  </w:style>
  <w:style w:type="character" w:styleId="UyteHipercze">
    <w:name w:val="FollowedHyperlink"/>
    <w:semiHidden/>
    <w:unhideWhenUsed/>
    <w:rsid w:val="002D3E57"/>
    <w:rPr>
      <w:color w:val="800080"/>
      <w:u w:val="single"/>
    </w:rPr>
  </w:style>
  <w:style w:type="paragraph" w:customStyle="1" w:styleId="xl79">
    <w:name w:val="xl79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3E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2D3E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2D3E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2D3E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2D3E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2D3E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2D3E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3D69B" w:fill="C3D6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9">
    <w:name w:val="xl109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FF" w:fill="CC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FF" w:fill="CC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FF" w:fill="CC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2D3E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7">
    <w:name w:val="xl117"/>
    <w:basedOn w:val="Normalny"/>
    <w:rsid w:val="002D3E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l-PL"/>
    </w:rPr>
  </w:style>
  <w:style w:type="paragraph" w:customStyle="1" w:styleId="xl118">
    <w:name w:val="xl118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19">
    <w:name w:val="xl119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2D3E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2">
    <w:name w:val="xl122"/>
    <w:basedOn w:val="Normalny"/>
    <w:rsid w:val="002D3E5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3">
    <w:name w:val="xl123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2D3E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2D3E57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D3E57"/>
  </w:style>
  <w:style w:type="paragraph" w:styleId="Tekstdymka">
    <w:name w:val="Balloon Text"/>
    <w:basedOn w:val="Normalny"/>
    <w:link w:val="TekstdymkaZnak"/>
    <w:uiPriority w:val="99"/>
    <w:semiHidden/>
    <w:unhideWhenUsed/>
    <w:rsid w:val="002D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E57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84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84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84B5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84B5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55684"/>
    <w:pPr>
      <w:tabs>
        <w:tab w:val="left" w:pos="660"/>
        <w:tab w:val="right" w:leader="dot" w:pos="9062"/>
      </w:tabs>
      <w:spacing w:after="100"/>
      <w:ind w:left="220"/>
    </w:pPr>
  </w:style>
  <w:style w:type="table" w:styleId="Tabela-Siatka">
    <w:name w:val="Table Grid"/>
    <w:basedOn w:val="Standardowy"/>
    <w:uiPriority w:val="59"/>
    <w:rsid w:val="0079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E392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40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1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1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15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1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15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3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9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A54E-2641-4569-B95F-FE1C404E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11</Pages>
  <Words>2369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Brzozowski Adam</dc:creator>
  <cp:keywords/>
  <dc:description/>
  <cp:lastModifiedBy>Ksiegowosc_Dell</cp:lastModifiedBy>
  <cp:revision>91</cp:revision>
  <cp:lastPrinted>2021-06-08T09:29:00Z</cp:lastPrinted>
  <dcterms:created xsi:type="dcterms:W3CDTF">2021-06-07T10:42:00Z</dcterms:created>
  <dcterms:modified xsi:type="dcterms:W3CDTF">2021-06-09T09:03:00Z</dcterms:modified>
</cp:coreProperties>
</file>